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7CAD" w14:textId="77777777" w:rsidR="00927CEA" w:rsidRDefault="00927CEA" w:rsidP="00927CEA">
      <w:pPr>
        <w:widowControl w:val="0"/>
        <w:autoSpaceDE w:val="0"/>
        <w:autoSpaceDN w:val="0"/>
        <w:adjustRightInd w:val="0"/>
        <w:rPr>
          <w:lang w:val="bg-BG"/>
        </w:rPr>
      </w:pPr>
      <w:r w:rsidRPr="00270511">
        <w:rPr>
          <w:b/>
          <w:noProof/>
          <w:lang w:val="en-GB" w:eastAsia="en-GB"/>
        </w:rPr>
        <w:drawing>
          <wp:inline distT="0" distB="0" distL="0" distR="0" wp14:anchorId="52AE35FA" wp14:editId="0059AA9D">
            <wp:extent cx="2005965" cy="469265"/>
            <wp:effectExtent l="0" t="0" r="0" b="6985"/>
            <wp:docPr id="20320591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</w:t>
      </w:r>
      <w:r>
        <w:t xml:space="preserve">    </w:t>
      </w:r>
      <w:r>
        <w:rPr>
          <w:lang w:val="en-GB"/>
        </w:rPr>
        <w:t xml:space="preserve">   </w:t>
      </w:r>
      <w:r>
        <w:rPr>
          <w:i/>
          <w:noProof/>
        </w:rPr>
        <w:drawing>
          <wp:inline distT="0" distB="0" distL="0" distR="0" wp14:anchorId="0AF30701" wp14:editId="28606D29">
            <wp:extent cx="563880" cy="447675"/>
            <wp:effectExtent l="0" t="0" r="7620" b="9525"/>
            <wp:docPr id="733073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</w:t>
      </w:r>
      <w:r>
        <w:t xml:space="preserve"> </w:t>
      </w:r>
      <w:r>
        <w:rPr>
          <w:lang w:val="en-GB"/>
        </w:rPr>
        <w:t xml:space="preserve">   </w:t>
      </w:r>
      <w:r w:rsidRPr="00270511">
        <w:rPr>
          <w:b/>
          <w:noProof/>
          <w:lang w:val="en-GB" w:eastAsia="en-GB"/>
        </w:rPr>
        <w:drawing>
          <wp:inline distT="0" distB="0" distL="0" distR="0" wp14:anchorId="16487DCD" wp14:editId="760EE9BD">
            <wp:extent cx="1847215" cy="542290"/>
            <wp:effectExtent l="0" t="0" r="635" b="0"/>
            <wp:docPr id="1845768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58D0">
        <w:t xml:space="preserve"> </w:t>
      </w:r>
      <w:r>
        <w:t xml:space="preserve">          </w:t>
      </w:r>
    </w:p>
    <w:p w14:paraId="0DB7D65F" w14:textId="77777777" w:rsidR="00927CEA" w:rsidRDefault="00927CEA" w:rsidP="00927CEA">
      <w:pPr>
        <w:widowControl w:val="0"/>
        <w:autoSpaceDE w:val="0"/>
        <w:autoSpaceDN w:val="0"/>
        <w:adjustRightInd w:val="0"/>
        <w:rPr>
          <w:lang w:val="bg-BG"/>
        </w:rPr>
      </w:pPr>
    </w:p>
    <w:p w14:paraId="4EFAEBA2" w14:textId="784BC455" w:rsidR="00927CEA" w:rsidRDefault="00927CEA" w:rsidP="00927CEA">
      <w:pPr>
        <w:widowControl w:val="0"/>
        <w:autoSpaceDE w:val="0"/>
        <w:autoSpaceDN w:val="0"/>
        <w:adjustRightInd w:val="0"/>
        <w:rPr>
          <w:b/>
          <w:bCs/>
          <w:noProof/>
          <w:lang w:val="bg-BG"/>
        </w:rPr>
      </w:pPr>
      <w:r>
        <w:t xml:space="preserve">      </w:t>
      </w:r>
    </w:p>
    <w:p w14:paraId="36631FFA" w14:textId="7B1425CC" w:rsidR="00553C3A" w:rsidRPr="00553C3A" w:rsidRDefault="00553C3A" w:rsidP="00553C3A">
      <w:pPr>
        <w:spacing w:line="276" w:lineRule="auto"/>
        <w:ind w:firstLine="720"/>
        <w:jc w:val="center"/>
        <w:rPr>
          <w:b/>
          <w:bCs/>
          <w:noProof/>
          <w:lang w:val="bg-BG"/>
        </w:rPr>
      </w:pPr>
      <w:r w:rsidRPr="00553C3A">
        <w:rPr>
          <w:b/>
          <w:bCs/>
          <w:noProof/>
          <w:lang w:val="bg-BG"/>
        </w:rPr>
        <w:t>НОВ ПРОГРАМЕН ПЕРИОД 2023-2027 ГОДИНА</w:t>
      </w:r>
    </w:p>
    <w:p w14:paraId="6271E814" w14:textId="0934BEB9" w:rsidR="00553C3A" w:rsidRPr="00553C3A" w:rsidRDefault="00553C3A" w:rsidP="00553C3A">
      <w:pPr>
        <w:spacing w:line="276" w:lineRule="auto"/>
        <w:ind w:firstLine="720"/>
        <w:jc w:val="center"/>
        <w:rPr>
          <w:b/>
          <w:bCs/>
          <w:noProof/>
          <w:lang w:val="bg-BG"/>
        </w:rPr>
      </w:pPr>
      <w:r w:rsidRPr="00553C3A">
        <w:rPr>
          <w:b/>
          <w:bCs/>
          <w:noProof/>
          <w:lang w:val="bg-BG"/>
        </w:rPr>
        <w:t>НОВА СТРАТЕГИЯ ЗА ВОДЕНО ОТ ОБЩНОСТИТЕ ЗА МЕСТНО РАЗВИТИЕ НА МЕСТНА ИНИЦИАТИВНА ГРУПА-ОБЩИНИ БАНИТЕ, ЛЪКИ И ЧЕПЕЛАРЕ</w:t>
      </w:r>
    </w:p>
    <w:p w14:paraId="73185933" w14:textId="77777777" w:rsidR="00553C3A" w:rsidRPr="00553C3A" w:rsidRDefault="00553C3A" w:rsidP="00553C3A">
      <w:pPr>
        <w:spacing w:line="276" w:lineRule="auto"/>
        <w:ind w:firstLine="720"/>
        <w:jc w:val="center"/>
        <w:rPr>
          <w:b/>
          <w:bCs/>
          <w:noProof/>
        </w:rPr>
      </w:pPr>
    </w:p>
    <w:p w14:paraId="58EA3C62" w14:textId="57F0F04A" w:rsidR="005F459D" w:rsidRPr="008C2FF4" w:rsidRDefault="005F459D" w:rsidP="00553C3A">
      <w:pPr>
        <w:spacing w:line="276" w:lineRule="auto"/>
        <w:ind w:firstLine="720"/>
        <w:jc w:val="both"/>
        <w:rPr>
          <w:noProof/>
          <w:lang w:val="bg-BG"/>
        </w:rPr>
      </w:pPr>
      <w:r>
        <w:rPr>
          <w:noProof/>
          <w:lang w:val="bg-BG"/>
        </w:rPr>
        <w:t xml:space="preserve">С подписването на Споразумение № РД  50-114 от 28.01.2026 г. за изпълнение на Стратегия за водено от общностите местно развите и  Административен договор РД 50-181 от 06.02.2026 година за </w:t>
      </w:r>
      <w:r w:rsidRPr="008C2FF4">
        <w:rPr>
          <w:noProof/>
          <w:lang w:val="bg-BG"/>
        </w:rPr>
        <w:t xml:space="preserve">предоставяне на безвъзмездна финансова помощ за управление, мониторинг и оценка на стратегията и нейното популяризиране </w:t>
      </w:r>
      <w:r w:rsidRPr="00F8567D">
        <w:rPr>
          <w:noProof/>
          <w:lang w:val="bg-BG"/>
        </w:rPr>
        <w:t>”</w:t>
      </w:r>
      <w:r>
        <w:rPr>
          <w:noProof/>
          <w:lang w:val="bg-BG"/>
        </w:rPr>
        <w:t xml:space="preserve">, </w:t>
      </w:r>
      <w:r w:rsidRPr="00D84CA8">
        <w:rPr>
          <w:b/>
          <w:bCs/>
          <w:noProof/>
          <w:lang w:val="bg-BG"/>
        </w:rPr>
        <w:t>започ</w:t>
      </w:r>
      <w:r w:rsidR="00927CEA">
        <w:rPr>
          <w:b/>
          <w:bCs/>
          <w:noProof/>
          <w:lang w:val="bg-BG"/>
        </w:rPr>
        <w:t>н</w:t>
      </w:r>
      <w:r w:rsidRPr="00D84CA8">
        <w:rPr>
          <w:b/>
          <w:bCs/>
          <w:noProof/>
          <w:lang w:val="bg-BG"/>
        </w:rPr>
        <w:t>а  изпълнение</w:t>
      </w:r>
      <w:r>
        <w:rPr>
          <w:b/>
          <w:bCs/>
          <w:noProof/>
          <w:lang w:val="bg-BG"/>
        </w:rPr>
        <w:t>то</w:t>
      </w:r>
      <w:r w:rsidRPr="00D84CA8">
        <w:rPr>
          <w:noProof/>
        </w:rPr>
        <w:t xml:space="preserve"> </w:t>
      </w:r>
      <w:r>
        <w:rPr>
          <w:noProof/>
          <w:lang w:val="bg-BG"/>
        </w:rPr>
        <w:t xml:space="preserve">на </w:t>
      </w:r>
      <w:r w:rsidR="00871753" w:rsidRPr="00612E1F">
        <w:rPr>
          <w:noProof/>
          <w:lang w:val="bg-BG"/>
        </w:rPr>
        <w:t>третата</w:t>
      </w:r>
      <w:r w:rsidR="00871753">
        <w:rPr>
          <w:noProof/>
          <w:lang w:val="bg-BG"/>
        </w:rPr>
        <w:t xml:space="preserve"> </w:t>
      </w:r>
      <w:r>
        <w:rPr>
          <w:noProof/>
          <w:lang w:val="bg-BG"/>
        </w:rPr>
        <w:t>С</w:t>
      </w:r>
      <w:r w:rsidRPr="00D84CA8">
        <w:rPr>
          <w:noProof/>
        </w:rPr>
        <w:t xml:space="preserve">тратегията за Водено от общностите местно развитие (ВОМР) на сдружение „ Местна инициативна Преспа – общини Баните, Лъки и Чепеларе“ </w:t>
      </w:r>
      <w:r w:rsidRPr="00F8567D">
        <w:rPr>
          <w:noProof/>
          <w:lang w:val="bg-BG"/>
        </w:rPr>
        <w:t xml:space="preserve"> за </w:t>
      </w:r>
      <w:r>
        <w:rPr>
          <w:noProof/>
          <w:lang w:val="bg-BG"/>
        </w:rPr>
        <w:t xml:space="preserve">програмен </w:t>
      </w:r>
      <w:r w:rsidRPr="00F8567D">
        <w:rPr>
          <w:noProof/>
          <w:lang w:val="bg-BG"/>
        </w:rPr>
        <w:t>периода 20</w:t>
      </w:r>
      <w:r w:rsidRPr="00F8567D">
        <w:rPr>
          <w:noProof/>
        </w:rPr>
        <w:t>23</w:t>
      </w:r>
      <w:r w:rsidRPr="00F8567D">
        <w:rPr>
          <w:noProof/>
          <w:lang w:val="bg-BG"/>
        </w:rPr>
        <w:t>-202</w:t>
      </w:r>
      <w:r w:rsidRPr="00F8567D">
        <w:rPr>
          <w:noProof/>
        </w:rPr>
        <w:t>7</w:t>
      </w:r>
      <w:r w:rsidRPr="00F8567D">
        <w:rPr>
          <w:noProof/>
          <w:lang w:val="bg-BG"/>
        </w:rPr>
        <w:t xml:space="preserve"> годин</w:t>
      </w:r>
      <w:r>
        <w:rPr>
          <w:noProof/>
          <w:lang w:val="bg-BG"/>
        </w:rPr>
        <w:t>а.</w:t>
      </w:r>
    </w:p>
    <w:p w14:paraId="2D1B6EB1" w14:textId="0908AD32" w:rsidR="005F459D" w:rsidRDefault="005F459D" w:rsidP="00553C3A">
      <w:pPr>
        <w:spacing w:line="276" w:lineRule="auto"/>
        <w:ind w:firstLine="720"/>
        <w:jc w:val="both"/>
        <w:rPr>
          <w:noProof/>
          <w:lang w:val="bg-BG"/>
        </w:rPr>
      </w:pPr>
      <w:r>
        <w:rPr>
          <w:noProof/>
          <w:lang w:val="bg-BG"/>
        </w:rPr>
        <w:t xml:space="preserve"> Безвъзмездната  финансова помощ  за проекти към Стратегията за Водено от общностите местно развитие /ВОМР/ на МИГ </w:t>
      </w:r>
      <w:r w:rsidR="00871753">
        <w:rPr>
          <w:noProof/>
          <w:lang w:val="bg-BG"/>
        </w:rPr>
        <w:t>„</w:t>
      </w:r>
      <w:r>
        <w:rPr>
          <w:noProof/>
          <w:lang w:val="bg-BG"/>
        </w:rPr>
        <w:t>Преспа-общини Баните, Лъки и Чепеларе</w:t>
      </w:r>
      <w:r w:rsidR="00871753">
        <w:rPr>
          <w:noProof/>
          <w:lang w:val="bg-BG"/>
        </w:rPr>
        <w:t>“</w:t>
      </w:r>
      <w:r>
        <w:rPr>
          <w:noProof/>
          <w:lang w:val="bg-BG"/>
        </w:rPr>
        <w:t xml:space="preserve"> е в размер на  2 299 964,72 /два милиона двеста деведесет и девет хиляди  деветстотин шестдесет и четири евро и седемдесет и два цента/</w:t>
      </w:r>
      <w:r w:rsidRPr="001C1D7A">
        <w:rPr>
          <w:noProof/>
          <w:lang w:val="bg-BG"/>
        </w:rPr>
        <w:t>.</w:t>
      </w:r>
      <w:r>
        <w:rPr>
          <w:noProof/>
          <w:lang w:val="bg-BG"/>
        </w:rPr>
        <w:t xml:space="preserve"> Стратегията финансира мерки от Европейски земеделски фонд за развитие на селските райони </w:t>
      </w:r>
      <w:r w:rsidRPr="00F1632F">
        <w:rPr>
          <w:noProof/>
          <w:lang w:val="bg-BG"/>
        </w:rPr>
        <w:t>/</w:t>
      </w:r>
      <w:r w:rsidRPr="00F1632F">
        <w:rPr>
          <w:caps/>
          <w:shd w:val="clear" w:color="auto" w:fill="FEFEFE"/>
        </w:rPr>
        <w:t xml:space="preserve"> ЕЗФРСР</w:t>
      </w:r>
      <w:r w:rsidRPr="00F1632F">
        <w:rPr>
          <w:noProof/>
          <w:lang w:val="bg-BG"/>
        </w:rPr>
        <w:t>/ и</w:t>
      </w:r>
      <w:r>
        <w:rPr>
          <w:noProof/>
          <w:lang w:val="bg-BG"/>
        </w:rPr>
        <w:t xml:space="preserve"> включва следните мерки:</w:t>
      </w:r>
    </w:p>
    <w:p w14:paraId="0496211A" w14:textId="77777777" w:rsidR="00927CEA" w:rsidRDefault="00927CEA" w:rsidP="00553C3A">
      <w:pPr>
        <w:spacing w:line="276" w:lineRule="auto"/>
        <w:ind w:firstLine="720"/>
        <w:jc w:val="both"/>
        <w:rPr>
          <w:noProof/>
          <w:lang w:val="bg-BG"/>
        </w:rPr>
      </w:pPr>
    </w:p>
    <w:p w14:paraId="22E46CC2" w14:textId="5ED491F5" w:rsidR="009B7D49" w:rsidRPr="00927CEA" w:rsidRDefault="009B7D49" w:rsidP="00480E5B">
      <w:pPr>
        <w:spacing w:line="276" w:lineRule="auto"/>
        <w:jc w:val="center"/>
        <w:rPr>
          <w:b/>
          <w:bCs/>
          <w:noProof/>
          <w:u w:val="single"/>
          <w:lang w:val="bg-BG"/>
        </w:rPr>
      </w:pPr>
      <w:proofErr w:type="spellStart"/>
      <w:r w:rsidRPr="00480E5B">
        <w:rPr>
          <w:b/>
          <w:bCs/>
          <w:color w:val="000000"/>
          <w:u w:val="single"/>
        </w:rPr>
        <w:t>Мярка</w:t>
      </w:r>
      <w:proofErr w:type="spellEnd"/>
      <w:r w:rsidRPr="00480E5B">
        <w:rPr>
          <w:b/>
          <w:bCs/>
          <w:color w:val="000000"/>
          <w:u w:val="single"/>
        </w:rPr>
        <w:t xml:space="preserve"> 1 „</w:t>
      </w:r>
      <w:proofErr w:type="spellStart"/>
      <w:r w:rsidRPr="00480E5B">
        <w:rPr>
          <w:b/>
          <w:bCs/>
          <w:color w:val="000000"/>
          <w:u w:val="single"/>
        </w:rPr>
        <w:t>Инвестиции</w:t>
      </w:r>
      <w:proofErr w:type="spellEnd"/>
      <w:r w:rsidRPr="00480E5B">
        <w:rPr>
          <w:b/>
          <w:bCs/>
          <w:color w:val="000000"/>
          <w:u w:val="single"/>
        </w:rPr>
        <w:t xml:space="preserve"> </w:t>
      </w:r>
      <w:proofErr w:type="spellStart"/>
      <w:r w:rsidRPr="00480E5B">
        <w:rPr>
          <w:b/>
          <w:bCs/>
          <w:color w:val="000000"/>
          <w:u w:val="single"/>
        </w:rPr>
        <w:t>за</w:t>
      </w:r>
      <w:proofErr w:type="spellEnd"/>
      <w:r w:rsidRPr="00480E5B">
        <w:rPr>
          <w:b/>
          <w:bCs/>
          <w:color w:val="000000"/>
          <w:u w:val="single"/>
        </w:rPr>
        <w:t xml:space="preserve"> </w:t>
      </w:r>
      <w:proofErr w:type="spellStart"/>
      <w:r w:rsidRPr="00480E5B">
        <w:rPr>
          <w:b/>
          <w:bCs/>
          <w:color w:val="000000"/>
          <w:u w:val="single"/>
        </w:rPr>
        <w:t>преработка</w:t>
      </w:r>
      <w:proofErr w:type="spellEnd"/>
      <w:r w:rsidRPr="00480E5B">
        <w:rPr>
          <w:b/>
          <w:bCs/>
          <w:color w:val="000000"/>
          <w:u w:val="single"/>
        </w:rPr>
        <w:t xml:space="preserve"> </w:t>
      </w:r>
      <w:proofErr w:type="spellStart"/>
      <w:r w:rsidRPr="00480E5B">
        <w:rPr>
          <w:b/>
          <w:bCs/>
          <w:color w:val="000000"/>
          <w:u w:val="single"/>
        </w:rPr>
        <w:t>на</w:t>
      </w:r>
      <w:proofErr w:type="spellEnd"/>
      <w:r w:rsidRPr="00480E5B">
        <w:rPr>
          <w:b/>
          <w:bCs/>
          <w:color w:val="000000"/>
          <w:u w:val="single"/>
        </w:rPr>
        <w:t xml:space="preserve"> </w:t>
      </w:r>
      <w:proofErr w:type="spellStart"/>
      <w:r w:rsidRPr="00480E5B">
        <w:rPr>
          <w:b/>
          <w:bCs/>
          <w:color w:val="000000"/>
          <w:u w:val="single"/>
        </w:rPr>
        <w:t>селскостопански</w:t>
      </w:r>
      <w:proofErr w:type="spellEnd"/>
      <w:r w:rsidRPr="00480E5B">
        <w:rPr>
          <w:b/>
          <w:bCs/>
          <w:color w:val="000000"/>
          <w:u w:val="single"/>
        </w:rPr>
        <w:t xml:space="preserve"> </w:t>
      </w:r>
      <w:proofErr w:type="spellStart"/>
      <w:proofErr w:type="gramStart"/>
      <w:r w:rsidRPr="00480E5B">
        <w:rPr>
          <w:b/>
          <w:bCs/>
          <w:color w:val="000000"/>
          <w:u w:val="single"/>
        </w:rPr>
        <w:t>продукти</w:t>
      </w:r>
      <w:proofErr w:type="spellEnd"/>
      <w:r w:rsidRPr="00480E5B">
        <w:rPr>
          <w:b/>
          <w:bCs/>
          <w:color w:val="000000"/>
          <w:u w:val="single"/>
        </w:rPr>
        <w:t>“</w:t>
      </w:r>
      <w:proofErr w:type="gramEnd"/>
    </w:p>
    <w:p w14:paraId="7D3B4E11" w14:textId="1E0E9B85" w:rsidR="005468F4" w:rsidRDefault="009B7D49" w:rsidP="005468F4">
      <w:pPr>
        <w:jc w:val="center"/>
        <w:rPr>
          <w:shd w:val="clear" w:color="auto" w:fill="FEFEFE"/>
          <w:lang w:val="bg-BG"/>
        </w:rPr>
      </w:pPr>
      <w:r w:rsidRPr="005468F4">
        <w:rPr>
          <w:b/>
          <w:bCs/>
          <w:i/>
          <w:iCs/>
          <w:noProof/>
          <w:lang w:val="bg-BG"/>
        </w:rPr>
        <w:t>Цел</w:t>
      </w:r>
      <w:r w:rsidR="00AA5BCE" w:rsidRPr="005468F4">
        <w:rPr>
          <w:b/>
          <w:bCs/>
          <w:i/>
          <w:iCs/>
          <w:noProof/>
          <w:lang w:val="bg-BG"/>
        </w:rPr>
        <w:t xml:space="preserve"> </w:t>
      </w:r>
      <w:r w:rsidRPr="005468F4">
        <w:rPr>
          <w:b/>
          <w:bCs/>
          <w:i/>
          <w:iCs/>
          <w:noProof/>
          <w:lang w:val="bg-BG"/>
        </w:rPr>
        <w:t>на мярката:</w:t>
      </w:r>
      <w:r w:rsidRPr="00480E5B">
        <w:rPr>
          <w:noProof/>
          <w:lang w:val="bg-BG"/>
        </w:rPr>
        <w:t xml:space="preserve"> </w:t>
      </w:r>
    </w:p>
    <w:p w14:paraId="2F9663AD" w14:textId="7422FC70" w:rsidR="00C701C3" w:rsidRPr="00480E5B" w:rsidRDefault="009B7D49" w:rsidP="005468F4">
      <w:pPr>
        <w:jc w:val="center"/>
        <w:rPr>
          <w:shd w:val="clear" w:color="auto" w:fill="FEFEFE"/>
          <w:lang w:val="bg-BG"/>
        </w:rPr>
      </w:pPr>
      <w:proofErr w:type="spellStart"/>
      <w:r w:rsidRPr="00480E5B">
        <w:rPr>
          <w:shd w:val="clear" w:color="auto" w:fill="FEFEFE"/>
        </w:rPr>
        <w:t>предоставяне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на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възможности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за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осигуряване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на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добавена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стойност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за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икономиката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на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територията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на</w:t>
      </w:r>
      <w:proofErr w:type="spellEnd"/>
      <w:r w:rsidRPr="00480E5B">
        <w:rPr>
          <w:shd w:val="clear" w:color="auto" w:fill="FEFEFE"/>
        </w:rPr>
        <w:t xml:space="preserve"> МИГ </w:t>
      </w:r>
      <w:proofErr w:type="spellStart"/>
      <w:r w:rsidRPr="00480E5B">
        <w:rPr>
          <w:shd w:val="clear" w:color="auto" w:fill="FEFEFE"/>
        </w:rPr>
        <w:t>чрез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подкрепа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на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инвестиции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за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преработка</w:t>
      </w:r>
      <w:proofErr w:type="spellEnd"/>
      <w:r w:rsidRPr="00480E5B">
        <w:rPr>
          <w:shd w:val="clear" w:color="auto" w:fill="FEFEFE"/>
        </w:rPr>
        <w:t xml:space="preserve"> и </w:t>
      </w:r>
      <w:proofErr w:type="spellStart"/>
      <w:r w:rsidRPr="00480E5B">
        <w:rPr>
          <w:shd w:val="clear" w:color="auto" w:fill="FEFEFE"/>
        </w:rPr>
        <w:t>маркетинг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на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селскостопански</w:t>
      </w:r>
      <w:proofErr w:type="spellEnd"/>
      <w:r w:rsidRPr="00480E5B">
        <w:rPr>
          <w:shd w:val="clear" w:color="auto" w:fill="FEFEFE"/>
        </w:rPr>
        <w:t xml:space="preserve"> </w:t>
      </w:r>
      <w:proofErr w:type="spellStart"/>
      <w:r w:rsidRPr="00480E5B">
        <w:rPr>
          <w:shd w:val="clear" w:color="auto" w:fill="FEFEFE"/>
        </w:rPr>
        <w:t>продукти</w:t>
      </w:r>
      <w:proofErr w:type="spellEnd"/>
    </w:p>
    <w:p w14:paraId="5406C342" w14:textId="77777777" w:rsidR="005468F4" w:rsidRDefault="005468F4" w:rsidP="00480E5B">
      <w:pPr>
        <w:spacing w:line="276" w:lineRule="auto"/>
        <w:jc w:val="center"/>
        <w:rPr>
          <w:b/>
          <w:bCs/>
          <w:i/>
          <w:iCs/>
          <w:shd w:val="clear" w:color="auto" w:fill="FEFEFE"/>
          <w:lang w:val="bg-BG"/>
        </w:rPr>
      </w:pPr>
    </w:p>
    <w:p w14:paraId="089983A9" w14:textId="3C3EF579" w:rsidR="00AA5BCE" w:rsidRPr="00612E1F" w:rsidRDefault="00422FE3" w:rsidP="005468F4">
      <w:pPr>
        <w:jc w:val="center"/>
        <w:rPr>
          <w:b/>
          <w:bCs/>
          <w:i/>
          <w:iCs/>
          <w:shd w:val="clear" w:color="auto" w:fill="FEFEFE"/>
          <w:lang w:val="bg-BG"/>
        </w:rPr>
      </w:pPr>
      <w:r w:rsidRPr="00612E1F">
        <w:rPr>
          <w:b/>
          <w:bCs/>
          <w:i/>
          <w:iCs/>
          <w:shd w:val="clear" w:color="auto" w:fill="FEFEFE"/>
          <w:lang w:val="bg-BG"/>
        </w:rPr>
        <w:t>Допустими к</w:t>
      </w:r>
      <w:r w:rsidR="009B7D49" w:rsidRPr="00612E1F">
        <w:rPr>
          <w:b/>
          <w:bCs/>
          <w:i/>
          <w:iCs/>
          <w:shd w:val="clear" w:color="auto" w:fill="FEFEFE"/>
          <w:lang w:val="bg-BG"/>
        </w:rPr>
        <w:t>андидат</w:t>
      </w:r>
      <w:r w:rsidRPr="00612E1F">
        <w:rPr>
          <w:b/>
          <w:bCs/>
          <w:i/>
          <w:iCs/>
          <w:shd w:val="clear" w:color="auto" w:fill="FEFEFE"/>
          <w:lang w:val="bg-BG"/>
        </w:rPr>
        <w:t>и</w:t>
      </w:r>
      <w:r w:rsidR="009B7D49" w:rsidRPr="00612E1F">
        <w:rPr>
          <w:b/>
          <w:bCs/>
          <w:i/>
          <w:iCs/>
          <w:shd w:val="clear" w:color="auto" w:fill="FEFEFE"/>
          <w:lang w:val="bg-BG"/>
        </w:rPr>
        <w:t>:</w:t>
      </w:r>
    </w:p>
    <w:p w14:paraId="57F90A1C" w14:textId="2EE5B18E" w:rsidR="009B7D49" w:rsidRPr="00612E1F" w:rsidRDefault="00AA5BCE" w:rsidP="005468F4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Кандидати пазари на производители</w:t>
      </w:r>
    </w:p>
    <w:p w14:paraId="3F9B18EF" w14:textId="2BF95F38" w:rsidR="00AA5BCE" w:rsidRPr="00612E1F" w:rsidRDefault="00AA5BCE" w:rsidP="005468F4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Кандидатите групи/организации на производители</w:t>
      </w:r>
    </w:p>
    <w:p w14:paraId="77BE47C5" w14:textId="7B973B1C" w:rsidR="00AA5BCE" w:rsidRPr="00612E1F" w:rsidRDefault="00AA5BCE" w:rsidP="005468F4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Земеделски стопани</w:t>
      </w:r>
    </w:p>
    <w:p w14:paraId="16B0C406" w14:textId="77777777" w:rsidR="005468F4" w:rsidRPr="00612E1F" w:rsidRDefault="005468F4" w:rsidP="005468F4">
      <w:pPr>
        <w:pStyle w:val="a9"/>
        <w:spacing w:after="0" w:line="240" w:lineRule="auto"/>
        <w:rPr>
          <w:rFonts w:ascii="Times New Roman" w:hAnsi="Times New Roman" w:cs="Times New Roman"/>
          <w:b/>
          <w:bCs/>
          <w:shd w:val="clear" w:color="auto" w:fill="FEFEFE"/>
        </w:rPr>
      </w:pPr>
    </w:p>
    <w:p w14:paraId="601376AE" w14:textId="6724581D" w:rsidR="009B7D49" w:rsidRPr="00612E1F" w:rsidRDefault="009B7D49" w:rsidP="005468F4">
      <w:pPr>
        <w:jc w:val="center"/>
        <w:rPr>
          <w:b/>
          <w:bCs/>
          <w:i/>
          <w:iCs/>
          <w:shd w:val="clear" w:color="auto" w:fill="FEFEFE"/>
          <w:lang w:val="bg-BG"/>
        </w:rPr>
      </w:pPr>
      <w:r w:rsidRPr="00612E1F">
        <w:rPr>
          <w:b/>
          <w:bCs/>
          <w:i/>
          <w:iCs/>
          <w:shd w:val="clear" w:color="auto" w:fill="FEFEFE"/>
          <w:lang w:val="bg-BG"/>
        </w:rPr>
        <w:t>Какво се финансира:</w:t>
      </w:r>
    </w:p>
    <w:p w14:paraId="318452F0" w14:textId="55E3B1A8" w:rsidR="009F4391" w:rsidRPr="00612E1F" w:rsidRDefault="009F4391" w:rsidP="009F4391">
      <w:pPr>
        <w:pStyle w:val="a9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i/>
          <w:i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Инвестиции свързани с преработката или маркетинга на селскостопански продукти</w:t>
      </w:r>
    </w:p>
    <w:p w14:paraId="28A5694A" w14:textId="06C827A9" w:rsidR="000F606A" w:rsidRPr="00612E1F" w:rsidRDefault="000F606A" w:rsidP="005468F4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612E1F">
        <w:rPr>
          <w:rFonts w:ascii="Times New Roman" w:hAnsi="Times New Roman" w:cs="Times New Roman"/>
          <w:shd w:val="clear" w:color="auto" w:fill="FEFEFE"/>
        </w:rPr>
        <w:t>производство на енергия от възобновяеми енергийни източници (водна, вятърна, слънчева, геотермална енергия и остатъчна/отпадъчна биомаса) за собствено потребление.</w:t>
      </w:r>
    </w:p>
    <w:p w14:paraId="60A41BC6" w14:textId="65F68854" w:rsidR="000F606A" w:rsidRPr="00612E1F" w:rsidRDefault="000F606A" w:rsidP="00480E5B">
      <w:pPr>
        <w:pStyle w:val="a9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noProof/>
        </w:rPr>
      </w:pPr>
      <w:r w:rsidRPr="00612E1F">
        <w:rPr>
          <w:rFonts w:ascii="Times New Roman" w:hAnsi="Times New Roman" w:cs="Times New Roman"/>
          <w:shd w:val="clear" w:color="auto" w:fill="FEFEFE"/>
        </w:rPr>
        <w:t>Общи разходи</w:t>
      </w:r>
    </w:p>
    <w:p w14:paraId="4AB35A82" w14:textId="2304259B" w:rsidR="000F606A" w:rsidRPr="00612E1F" w:rsidRDefault="000F606A" w:rsidP="00480E5B">
      <w:pPr>
        <w:spacing w:line="276" w:lineRule="auto"/>
        <w:jc w:val="center"/>
        <w:rPr>
          <w:b/>
          <w:bCs/>
          <w:noProof/>
        </w:rPr>
      </w:pPr>
      <w:r w:rsidRPr="00612E1F">
        <w:rPr>
          <w:b/>
          <w:bCs/>
          <w:noProof/>
          <w:lang w:val="bg-BG"/>
        </w:rPr>
        <w:t xml:space="preserve">Бюджет по мярката: </w:t>
      </w:r>
      <w:r w:rsidRPr="00612E1F">
        <w:rPr>
          <w:b/>
          <w:bCs/>
          <w:color w:val="000000"/>
          <w:lang w:val="bg-BG"/>
        </w:rPr>
        <w:t>49 999,23 евро</w:t>
      </w:r>
    </w:p>
    <w:p w14:paraId="7D78CC0D" w14:textId="77777777" w:rsidR="00422FE3" w:rsidRPr="00612E1F" w:rsidRDefault="00422FE3" w:rsidP="00422FE3">
      <w:pPr>
        <w:spacing w:after="120"/>
        <w:ind w:firstLine="505"/>
        <w:contextualSpacing/>
        <w:jc w:val="both"/>
        <w:rPr>
          <w:shd w:val="clear" w:color="auto" w:fill="FEFEFE"/>
        </w:rPr>
      </w:pPr>
      <w:proofErr w:type="spellStart"/>
      <w:r w:rsidRPr="00612E1F">
        <w:rPr>
          <w:shd w:val="clear" w:color="auto" w:fill="FEFEFE"/>
        </w:rPr>
        <w:t>Финансовата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помощ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мярката</w:t>
      </w:r>
      <w:proofErr w:type="spellEnd"/>
      <w:r w:rsidRPr="00612E1F">
        <w:rPr>
          <w:shd w:val="clear" w:color="auto" w:fill="FEFEFE"/>
        </w:rPr>
        <w:t xml:space="preserve"> е в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50 % </w:t>
      </w:r>
      <w:proofErr w:type="spellStart"/>
      <w:r w:rsidRPr="00612E1F">
        <w:rPr>
          <w:shd w:val="clear" w:color="auto" w:fill="FEFEFE"/>
        </w:rPr>
        <w:t>от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общия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допустимите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финансово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подпомагане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разходи</w:t>
      </w:r>
      <w:proofErr w:type="spellEnd"/>
      <w:r w:rsidRPr="00612E1F">
        <w:rPr>
          <w:shd w:val="clear" w:color="auto" w:fill="FEFEFE"/>
        </w:rPr>
        <w:t xml:space="preserve">. </w:t>
      </w:r>
    </w:p>
    <w:p w14:paraId="1E390E8D" w14:textId="77777777" w:rsidR="00422FE3" w:rsidRPr="00612E1F" w:rsidRDefault="00422FE3" w:rsidP="00422FE3">
      <w:pPr>
        <w:spacing w:after="120"/>
        <w:ind w:firstLine="505"/>
        <w:contextualSpacing/>
        <w:jc w:val="both"/>
        <w:rPr>
          <w:shd w:val="clear" w:color="auto" w:fill="FEFEFE"/>
        </w:rPr>
      </w:pPr>
      <w:proofErr w:type="spellStart"/>
      <w:r w:rsidRPr="00612E1F">
        <w:rPr>
          <w:shd w:val="clear" w:color="auto" w:fill="FEFEFE"/>
        </w:rPr>
        <w:t>Финансовата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помощ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може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увеличи</w:t>
      </w:r>
      <w:proofErr w:type="spellEnd"/>
      <w:r w:rsidRPr="00612E1F">
        <w:rPr>
          <w:shd w:val="clear" w:color="auto" w:fill="FEFEFE"/>
        </w:rPr>
        <w:t xml:space="preserve"> с 15 %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проектни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предложения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подадени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от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млади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земеделски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стопани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или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жени</w:t>
      </w:r>
      <w:proofErr w:type="spellEnd"/>
      <w:r w:rsidRPr="00612E1F">
        <w:rPr>
          <w:shd w:val="clear" w:color="auto" w:fill="FEFEFE"/>
        </w:rPr>
        <w:t>.</w:t>
      </w:r>
    </w:p>
    <w:p w14:paraId="0DF00C92" w14:textId="77777777" w:rsidR="00422FE3" w:rsidRPr="00612E1F" w:rsidRDefault="00422FE3" w:rsidP="00422FE3">
      <w:pPr>
        <w:spacing w:after="120"/>
        <w:ind w:firstLine="505"/>
        <w:contextualSpacing/>
        <w:jc w:val="both"/>
        <w:rPr>
          <w:shd w:val="clear" w:color="auto" w:fill="FEFEFE"/>
        </w:rPr>
      </w:pPr>
    </w:p>
    <w:p w14:paraId="5AD731CB" w14:textId="77777777" w:rsidR="009B7D49" w:rsidRPr="00612E1F" w:rsidRDefault="009B7D49" w:rsidP="00553C3A">
      <w:pPr>
        <w:spacing w:line="276" w:lineRule="auto"/>
        <w:ind w:firstLine="720"/>
        <w:jc w:val="both"/>
        <w:rPr>
          <w:b/>
          <w:bCs/>
          <w:noProof/>
        </w:rPr>
      </w:pPr>
    </w:p>
    <w:p w14:paraId="1D087EC5" w14:textId="77777777" w:rsidR="00824223" w:rsidRPr="00612E1F" w:rsidRDefault="00824223" w:rsidP="00480E5B">
      <w:pPr>
        <w:spacing w:line="276" w:lineRule="auto"/>
        <w:jc w:val="center"/>
        <w:rPr>
          <w:b/>
          <w:bCs/>
          <w:noProof/>
          <w:u w:val="single"/>
          <w:lang w:val="bg-BG"/>
        </w:rPr>
      </w:pPr>
    </w:p>
    <w:p w14:paraId="52CDF7AD" w14:textId="77777777" w:rsidR="00824223" w:rsidRPr="00612E1F" w:rsidRDefault="00824223" w:rsidP="00480E5B">
      <w:pPr>
        <w:spacing w:line="276" w:lineRule="auto"/>
        <w:jc w:val="center"/>
        <w:rPr>
          <w:b/>
          <w:bCs/>
          <w:noProof/>
          <w:u w:val="single"/>
          <w:lang w:val="bg-BG"/>
        </w:rPr>
      </w:pPr>
    </w:p>
    <w:p w14:paraId="279AB1E6" w14:textId="69F40E1A" w:rsidR="009B7D49" w:rsidRPr="00612E1F" w:rsidRDefault="00C701C3" w:rsidP="00480E5B">
      <w:pPr>
        <w:spacing w:line="276" w:lineRule="auto"/>
        <w:jc w:val="center"/>
        <w:rPr>
          <w:b/>
          <w:bCs/>
          <w:color w:val="000000"/>
          <w:u w:val="single"/>
          <w:lang w:val="bg-BG"/>
        </w:rPr>
      </w:pPr>
      <w:r w:rsidRPr="00612E1F">
        <w:rPr>
          <w:b/>
          <w:bCs/>
          <w:noProof/>
          <w:u w:val="single"/>
          <w:lang w:val="bg-BG"/>
        </w:rPr>
        <w:t xml:space="preserve">Мярка 2 </w:t>
      </w:r>
      <w:proofErr w:type="spellStart"/>
      <w:r w:rsidRPr="00612E1F">
        <w:rPr>
          <w:b/>
          <w:bCs/>
          <w:color w:val="000000"/>
          <w:u w:val="single"/>
        </w:rPr>
        <w:t>Първична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преработка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на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дървесина</w:t>
      </w:r>
      <w:proofErr w:type="spellEnd"/>
    </w:p>
    <w:p w14:paraId="0CAB68A9" w14:textId="77777777" w:rsidR="005468F4" w:rsidRPr="00612E1F" w:rsidRDefault="00C701C3" w:rsidP="00480E5B">
      <w:pPr>
        <w:contextualSpacing/>
        <w:jc w:val="center"/>
        <w:rPr>
          <w:noProof/>
          <w:lang w:val="bg-BG"/>
        </w:rPr>
      </w:pPr>
      <w:r w:rsidRPr="00612E1F">
        <w:rPr>
          <w:b/>
          <w:bCs/>
          <w:noProof/>
          <w:lang w:val="bg-BG"/>
        </w:rPr>
        <w:t>Цел на мярката:</w:t>
      </w:r>
      <w:r w:rsidRPr="00612E1F">
        <w:rPr>
          <w:noProof/>
          <w:lang w:val="bg-BG"/>
        </w:rPr>
        <w:t xml:space="preserve"> </w:t>
      </w:r>
    </w:p>
    <w:p w14:paraId="32A99969" w14:textId="475AAEC5" w:rsidR="005468F4" w:rsidRPr="00612E1F" w:rsidRDefault="00C701C3" w:rsidP="00612E1F">
      <w:pPr>
        <w:contextualSpacing/>
        <w:jc w:val="center"/>
        <w:rPr>
          <w:shd w:val="clear" w:color="auto" w:fill="FEFEFE"/>
        </w:rPr>
      </w:pPr>
      <w:proofErr w:type="spellStart"/>
      <w:r w:rsidRPr="00612E1F">
        <w:rPr>
          <w:shd w:val="clear" w:color="auto" w:fill="FEFEFE"/>
        </w:rPr>
        <w:t>предоставяне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подкрепа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разнообразяване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икономическите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дейности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територията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МИГ </w:t>
      </w:r>
      <w:proofErr w:type="spellStart"/>
      <w:proofErr w:type="gramStart"/>
      <w:r w:rsidRPr="00612E1F">
        <w:rPr>
          <w:shd w:val="clear" w:color="auto" w:fill="FEFEFE"/>
        </w:rPr>
        <w:t>чрез</w:t>
      </w:r>
      <w:proofErr w:type="spellEnd"/>
      <w:r w:rsidRPr="00612E1F">
        <w:rPr>
          <w:shd w:val="clear" w:color="auto" w:fill="FEFEFE"/>
        </w:rPr>
        <w:t xml:space="preserve">  </w:t>
      </w:r>
      <w:proofErr w:type="spellStart"/>
      <w:r w:rsidRPr="00612E1F">
        <w:rPr>
          <w:shd w:val="clear" w:color="auto" w:fill="FEFEFE"/>
        </w:rPr>
        <w:t>инвестиции</w:t>
      </w:r>
      <w:proofErr w:type="spellEnd"/>
      <w:proofErr w:type="gram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добиването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преработката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биомаса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които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доведат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до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създаване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нови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работни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места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по-пълно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оползотворяване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добитата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дървесина</w:t>
      </w:r>
      <w:proofErr w:type="spellEnd"/>
      <w:r w:rsidRPr="00612E1F">
        <w:rPr>
          <w:shd w:val="clear" w:color="auto" w:fill="FEFEFE"/>
        </w:rPr>
        <w:t>.</w:t>
      </w:r>
    </w:p>
    <w:p w14:paraId="545E3369" w14:textId="77777777" w:rsidR="005468F4" w:rsidRPr="00612E1F" w:rsidRDefault="005468F4" w:rsidP="005468F4">
      <w:pPr>
        <w:contextualSpacing/>
        <w:jc w:val="center"/>
        <w:rPr>
          <w:shd w:val="clear" w:color="auto" w:fill="FEFEFE"/>
          <w:lang w:val="bg-BG"/>
        </w:rPr>
      </w:pPr>
    </w:p>
    <w:p w14:paraId="0442F01D" w14:textId="42071786" w:rsidR="00C701C3" w:rsidRPr="00612E1F" w:rsidRDefault="00824223" w:rsidP="00480E5B">
      <w:pPr>
        <w:spacing w:line="276" w:lineRule="auto"/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Допустими кандидати</w:t>
      </w:r>
      <w:r w:rsidR="00C701C3" w:rsidRPr="00612E1F">
        <w:rPr>
          <w:b/>
          <w:bCs/>
          <w:shd w:val="clear" w:color="auto" w:fill="FEFEFE"/>
          <w:lang w:val="bg-BG"/>
        </w:rPr>
        <w:t>:</w:t>
      </w:r>
    </w:p>
    <w:p w14:paraId="09A7645C" w14:textId="78452C49" w:rsidR="00C701C3" w:rsidRPr="00612E1F" w:rsidRDefault="00C701C3" w:rsidP="005468F4">
      <w:pPr>
        <w:pStyle w:val="a9"/>
        <w:numPr>
          <w:ilvl w:val="0"/>
          <w:numId w:val="1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Микро, малки и средни предприятия</w:t>
      </w:r>
    </w:p>
    <w:p w14:paraId="0BA5A653" w14:textId="77777777" w:rsidR="005468F4" w:rsidRPr="00612E1F" w:rsidRDefault="005468F4" w:rsidP="005468F4">
      <w:pPr>
        <w:pStyle w:val="a9"/>
        <w:spacing w:after="0" w:line="276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</w:p>
    <w:p w14:paraId="7EC14CAB" w14:textId="77777777" w:rsidR="00C701C3" w:rsidRPr="00612E1F" w:rsidRDefault="00C701C3" w:rsidP="005468F4">
      <w:pPr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Какво се финансира:</w:t>
      </w:r>
    </w:p>
    <w:p w14:paraId="58A74611" w14:textId="2727BF83" w:rsidR="00C701C3" w:rsidRPr="00612E1F" w:rsidRDefault="003130D3" w:rsidP="005468F4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612E1F">
        <w:rPr>
          <w:rFonts w:ascii="Times New Roman" w:hAnsi="Times New Roman" w:cs="Times New Roman"/>
          <w:shd w:val="clear" w:color="auto" w:fill="FEFEFE"/>
        </w:rPr>
        <w:t>Изграждане, придобиване или подобрение на сгради</w:t>
      </w:r>
      <w:r w:rsidR="00824223" w:rsidRPr="00612E1F">
        <w:rPr>
          <w:rFonts w:ascii="Times New Roman" w:hAnsi="Times New Roman" w:cs="Times New Roman"/>
          <w:shd w:val="clear" w:color="auto" w:fill="FEFEFE"/>
        </w:rPr>
        <w:t xml:space="preserve"> и други недвижими активи необходими за първичната преработка на дървесина</w:t>
      </w:r>
    </w:p>
    <w:p w14:paraId="32D169E3" w14:textId="26D8010F" w:rsidR="003130D3" w:rsidRPr="00612E1F" w:rsidRDefault="003130D3" w:rsidP="005468F4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612E1F">
        <w:rPr>
          <w:rFonts w:ascii="Times New Roman" w:hAnsi="Times New Roman" w:cs="Times New Roman"/>
          <w:shd w:val="clear" w:color="auto" w:fill="FEFEFE"/>
        </w:rPr>
        <w:t>Закупуването или вземането на лизинг на нови машини и оборудване за първична преработка на дървесината</w:t>
      </w:r>
    </w:p>
    <w:p w14:paraId="0CCD6F21" w14:textId="77777777" w:rsidR="00C701C3" w:rsidRPr="00612E1F" w:rsidRDefault="00C701C3" w:rsidP="005468F4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612E1F">
        <w:rPr>
          <w:rFonts w:ascii="Times New Roman" w:hAnsi="Times New Roman" w:cs="Times New Roman"/>
          <w:shd w:val="clear" w:color="auto" w:fill="FEFEFE"/>
        </w:rPr>
        <w:t>Общи разходи</w:t>
      </w:r>
    </w:p>
    <w:p w14:paraId="0FD99364" w14:textId="77777777" w:rsidR="005468F4" w:rsidRPr="00612E1F" w:rsidRDefault="005468F4" w:rsidP="005468F4">
      <w:pPr>
        <w:pStyle w:val="a9"/>
        <w:spacing w:after="0" w:line="240" w:lineRule="auto"/>
        <w:rPr>
          <w:rFonts w:ascii="Times New Roman" w:hAnsi="Times New Roman" w:cs="Times New Roman"/>
          <w:noProof/>
        </w:rPr>
      </w:pPr>
    </w:p>
    <w:p w14:paraId="402CF804" w14:textId="165ABFEE" w:rsidR="00C701C3" w:rsidRPr="00612E1F" w:rsidRDefault="00C701C3" w:rsidP="00480E5B">
      <w:pPr>
        <w:spacing w:line="276" w:lineRule="auto"/>
        <w:jc w:val="center"/>
        <w:rPr>
          <w:b/>
          <w:bCs/>
          <w:noProof/>
          <w:lang w:val="bg-BG"/>
        </w:rPr>
      </w:pPr>
      <w:r w:rsidRPr="00612E1F">
        <w:rPr>
          <w:b/>
          <w:bCs/>
          <w:noProof/>
          <w:lang w:val="bg-BG"/>
        </w:rPr>
        <w:t xml:space="preserve">Бюджет по мярката: </w:t>
      </w:r>
      <w:r w:rsidR="003130D3" w:rsidRPr="00612E1F">
        <w:rPr>
          <w:b/>
          <w:bCs/>
          <w:color w:val="000000"/>
          <w:lang w:val="bg-BG"/>
        </w:rPr>
        <w:t>146 997,95</w:t>
      </w:r>
      <w:r w:rsidRPr="00612E1F">
        <w:rPr>
          <w:b/>
          <w:bCs/>
          <w:color w:val="000000"/>
          <w:lang w:val="bg-BG"/>
        </w:rPr>
        <w:t xml:space="preserve"> евро</w:t>
      </w:r>
    </w:p>
    <w:p w14:paraId="302F13A7" w14:textId="4DA6365B" w:rsidR="00824223" w:rsidRPr="00612E1F" w:rsidRDefault="002D2975" w:rsidP="00824223">
      <w:pPr>
        <w:spacing w:after="120"/>
        <w:ind w:firstLine="426"/>
        <w:contextualSpacing/>
        <w:jc w:val="both"/>
        <w:rPr>
          <w:shd w:val="clear" w:color="auto" w:fill="FEFEFE"/>
        </w:rPr>
      </w:pPr>
      <w:r>
        <w:rPr>
          <w:shd w:val="clear" w:color="auto" w:fill="FEFEFE"/>
        </w:rPr>
        <w:t xml:space="preserve">          </w:t>
      </w:r>
      <w:proofErr w:type="spellStart"/>
      <w:r w:rsidR="00824223" w:rsidRPr="00612E1F">
        <w:rPr>
          <w:shd w:val="clear" w:color="auto" w:fill="FEFEFE"/>
        </w:rPr>
        <w:t>Интензитетът</w:t>
      </w:r>
      <w:proofErr w:type="spellEnd"/>
      <w:r w:rsidR="00824223" w:rsidRPr="00612E1F">
        <w:rPr>
          <w:shd w:val="clear" w:color="auto" w:fill="FEFEFE"/>
        </w:rPr>
        <w:t xml:space="preserve"> </w:t>
      </w:r>
      <w:proofErr w:type="spellStart"/>
      <w:r w:rsidR="00824223" w:rsidRPr="00612E1F">
        <w:rPr>
          <w:shd w:val="clear" w:color="auto" w:fill="FEFEFE"/>
        </w:rPr>
        <w:t>на</w:t>
      </w:r>
      <w:proofErr w:type="spellEnd"/>
      <w:r w:rsidR="00824223" w:rsidRPr="00612E1F">
        <w:rPr>
          <w:shd w:val="clear" w:color="auto" w:fill="FEFEFE"/>
        </w:rPr>
        <w:t xml:space="preserve"> </w:t>
      </w:r>
      <w:proofErr w:type="spellStart"/>
      <w:r w:rsidR="00824223" w:rsidRPr="00612E1F">
        <w:rPr>
          <w:shd w:val="clear" w:color="auto" w:fill="FEFEFE"/>
        </w:rPr>
        <w:t>финансовата</w:t>
      </w:r>
      <w:proofErr w:type="spellEnd"/>
      <w:r w:rsidR="00824223" w:rsidRPr="00612E1F">
        <w:rPr>
          <w:shd w:val="clear" w:color="auto" w:fill="FEFEFE"/>
        </w:rPr>
        <w:t xml:space="preserve"> </w:t>
      </w:r>
      <w:proofErr w:type="spellStart"/>
      <w:r w:rsidR="00824223" w:rsidRPr="00612E1F">
        <w:rPr>
          <w:shd w:val="clear" w:color="auto" w:fill="FEFEFE"/>
        </w:rPr>
        <w:t>помощ</w:t>
      </w:r>
      <w:proofErr w:type="spellEnd"/>
      <w:r w:rsidR="00824223" w:rsidRPr="00612E1F">
        <w:rPr>
          <w:shd w:val="clear" w:color="auto" w:fill="FEFEFE"/>
        </w:rPr>
        <w:t xml:space="preserve"> е 65% </w:t>
      </w:r>
      <w:proofErr w:type="spellStart"/>
      <w:r w:rsidR="00824223" w:rsidRPr="00612E1F">
        <w:rPr>
          <w:shd w:val="clear" w:color="auto" w:fill="FEFEFE"/>
        </w:rPr>
        <w:t>от</w:t>
      </w:r>
      <w:proofErr w:type="spellEnd"/>
      <w:r w:rsidR="00824223" w:rsidRPr="00612E1F">
        <w:rPr>
          <w:shd w:val="clear" w:color="auto" w:fill="FEFEFE"/>
        </w:rPr>
        <w:t xml:space="preserve"> </w:t>
      </w:r>
      <w:proofErr w:type="spellStart"/>
      <w:r w:rsidR="00824223" w:rsidRPr="00612E1F">
        <w:rPr>
          <w:shd w:val="clear" w:color="auto" w:fill="FEFEFE"/>
        </w:rPr>
        <w:t>допустимите</w:t>
      </w:r>
      <w:proofErr w:type="spellEnd"/>
      <w:r w:rsidR="00824223" w:rsidRPr="00612E1F">
        <w:rPr>
          <w:shd w:val="clear" w:color="auto" w:fill="FEFEFE"/>
        </w:rPr>
        <w:t xml:space="preserve"> </w:t>
      </w:r>
      <w:proofErr w:type="spellStart"/>
      <w:r w:rsidR="00824223" w:rsidRPr="00612E1F">
        <w:rPr>
          <w:shd w:val="clear" w:color="auto" w:fill="FEFEFE"/>
        </w:rPr>
        <w:t>разходи</w:t>
      </w:r>
      <w:proofErr w:type="spellEnd"/>
      <w:r w:rsidR="00824223" w:rsidRPr="00612E1F">
        <w:rPr>
          <w:shd w:val="clear" w:color="auto" w:fill="FEFEFE"/>
        </w:rPr>
        <w:t>.</w:t>
      </w:r>
    </w:p>
    <w:p w14:paraId="621A825A" w14:textId="77777777" w:rsidR="00C701C3" w:rsidRPr="00612E1F" w:rsidRDefault="00C701C3" w:rsidP="00553C3A">
      <w:pPr>
        <w:spacing w:line="276" w:lineRule="auto"/>
        <w:jc w:val="both"/>
        <w:rPr>
          <w:color w:val="000000"/>
          <w:lang w:val="bg-BG"/>
        </w:rPr>
      </w:pPr>
    </w:p>
    <w:p w14:paraId="77FDB2DD" w14:textId="4A4B605D" w:rsidR="00C701C3" w:rsidRPr="00612E1F" w:rsidRDefault="003130D3" w:rsidP="00480E5B">
      <w:pPr>
        <w:spacing w:line="276" w:lineRule="auto"/>
        <w:jc w:val="center"/>
        <w:rPr>
          <w:b/>
          <w:bCs/>
          <w:color w:val="000000"/>
          <w:u w:val="single"/>
          <w:lang w:val="bg-BG"/>
        </w:rPr>
      </w:pPr>
      <w:r w:rsidRPr="00612E1F">
        <w:rPr>
          <w:b/>
          <w:bCs/>
          <w:color w:val="000000"/>
          <w:u w:val="single"/>
          <w:lang w:val="bg-BG"/>
        </w:rPr>
        <w:t xml:space="preserve">Мярка 3 </w:t>
      </w:r>
      <w:r w:rsidRPr="00612E1F">
        <w:rPr>
          <w:b/>
          <w:bCs/>
          <w:color w:val="000000"/>
          <w:u w:val="single"/>
        </w:rPr>
        <w:t>„</w:t>
      </w:r>
      <w:proofErr w:type="spellStart"/>
      <w:r w:rsidRPr="00612E1F">
        <w:rPr>
          <w:b/>
          <w:bCs/>
          <w:color w:val="000000"/>
          <w:u w:val="single"/>
        </w:rPr>
        <w:t>Инвестиции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за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неселскостопански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дейности</w:t>
      </w:r>
      <w:proofErr w:type="spellEnd"/>
      <w:r w:rsidRPr="00612E1F">
        <w:rPr>
          <w:b/>
          <w:bCs/>
          <w:color w:val="000000"/>
          <w:u w:val="single"/>
        </w:rPr>
        <w:t>“</w:t>
      </w:r>
    </w:p>
    <w:p w14:paraId="1EFABE6B" w14:textId="77777777" w:rsidR="005468F4" w:rsidRPr="00612E1F" w:rsidRDefault="003130D3" w:rsidP="005468F4">
      <w:pPr>
        <w:contextualSpacing/>
        <w:jc w:val="center"/>
        <w:rPr>
          <w:noProof/>
          <w:lang w:val="bg-BG"/>
        </w:rPr>
      </w:pPr>
      <w:r w:rsidRPr="00612E1F">
        <w:rPr>
          <w:b/>
          <w:bCs/>
          <w:noProof/>
          <w:lang w:val="bg-BG"/>
        </w:rPr>
        <w:t>Цел на мярката:</w:t>
      </w:r>
      <w:r w:rsidRPr="00612E1F">
        <w:rPr>
          <w:noProof/>
          <w:lang w:val="bg-BG"/>
        </w:rPr>
        <w:t xml:space="preserve"> </w:t>
      </w:r>
    </w:p>
    <w:p w14:paraId="0154D668" w14:textId="3E49597C" w:rsidR="003130D3" w:rsidRPr="00612E1F" w:rsidRDefault="00797BB0" w:rsidP="005468F4">
      <w:pPr>
        <w:contextualSpacing/>
        <w:jc w:val="center"/>
        <w:rPr>
          <w:shd w:val="clear" w:color="auto" w:fill="FEFEFE"/>
          <w:lang w:val="bg-BG"/>
        </w:rPr>
      </w:pPr>
      <w:proofErr w:type="spellStart"/>
      <w:r w:rsidRPr="00612E1F">
        <w:rPr>
          <w:shd w:val="clear" w:color="auto" w:fill="FEFEFE"/>
        </w:rPr>
        <w:t>оползотворяването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икономическия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потенциал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територията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МИГ „</w:t>
      </w:r>
      <w:proofErr w:type="spellStart"/>
      <w:r w:rsidRPr="00612E1F">
        <w:rPr>
          <w:shd w:val="clear" w:color="auto" w:fill="FEFEFE"/>
        </w:rPr>
        <w:t>Преспа</w:t>
      </w:r>
      <w:proofErr w:type="spellEnd"/>
      <w:r w:rsidRPr="00612E1F">
        <w:rPr>
          <w:shd w:val="clear" w:color="auto" w:fill="FEFEFE"/>
        </w:rPr>
        <w:t xml:space="preserve"> – </w:t>
      </w:r>
      <w:proofErr w:type="spellStart"/>
      <w:r w:rsidRPr="00612E1F">
        <w:rPr>
          <w:shd w:val="clear" w:color="auto" w:fill="FEFEFE"/>
        </w:rPr>
        <w:t>общини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Баните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Лъки</w:t>
      </w:r>
      <w:proofErr w:type="spellEnd"/>
      <w:r w:rsidRPr="00612E1F">
        <w:rPr>
          <w:shd w:val="clear" w:color="auto" w:fill="FEFEFE"/>
        </w:rPr>
        <w:t xml:space="preserve"> и </w:t>
      </w:r>
      <w:proofErr w:type="gramStart"/>
      <w:r w:rsidRPr="00612E1F">
        <w:rPr>
          <w:shd w:val="clear" w:color="auto" w:fill="FEFEFE"/>
        </w:rPr>
        <w:t xml:space="preserve">Чепеларе“ </w:t>
      </w:r>
      <w:proofErr w:type="spellStart"/>
      <w:r w:rsidRPr="00612E1F">
        <w:rPr>
          <w:shd w:val="clear" w:color="auto" w:fill="FEFEFE"/>
        </w:rPr>
        <w:t>чрез</w:t>
      </w:r>
      <w:proofErr w:type="spellEnd"/>
      <w:proofErr w:type="gram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подкрепа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развитие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неселскостопански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дейности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основани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нейните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характеристики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специфики</w:t>
      </w:r>
      <w:proofErr w:type="spellEnd"/>
    </w:p>
    <w:p w14:paraId="0A8128C0" w14:textId="77777777" w:rsidR="005468F4" w:rsidRPr="00612E1F" w:rsidRDefault="005468F4" w:rsidP="005468F4">
      <w:pPr>
        <w:contextualSpacing/>
        <w:jc w:val="center"/>
        <w:rPr>
          <w:shd w:val="clear" w:color="auto" w:fill="FEFEFE"/>
          <w:lang w:val="bg-BG"/>
        </w:rPr>
      </w:pPr>
    </w:p>
    <w:p w14:paraId="2EB2022A" w14:textId="5A74D7D2" w:rsidR="003130D3" w:rsidRPr="00612E1F" w:rsidRDefault="00824223" w:rsidP="00480E5B">
      <w:pPr>
        <w:spacing w:line="276" w:lineRule="auto"/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Допустими кандидати</w:t>
      </w:r>
      <w:r w:rsidR="003130D3" w:rsidRPr="00612E1F">
        <w:rPr>
          <w:b/>
          <w:bCs/>
          <w:shd w:val="clear" w:color="auto" w:fill="FEFEFE"/>
          <w:lang w:val="bg-BG"/>
        </w:rPr>
        <w:t>:</w:t>
      </w:r>
    </w:p>
    <w:p w14:paraId="7E09C971" w14:textId="69C443E8" w:rsidR="003130D3" w:rsidRPr="00612E1F" w:rsidRDefault="00797BB0" w:rsidP="0082422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Земеделските стопани</w:t>
      </w:r>
    </w:p>
    <w:p w14:paraId="315B7637" w14:textId="296DFFD6" w:rsidR="00797BB0" w:rsidRPr="00612E1F" w:rsidRDefault="00797BB0" w:rsidP="0082422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Микропредприятията</w:t>
      </w:r>
    </w:p>
    <w:p w14:paraId="79A2B680" w14:textId="61010A33" w:rsidR="00797BB0" w:rsidRPr="00612E1F" w:rsidRDefault="00797BB0" w:rsidP="0082422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Физическите лица</w:t>
      </w:r>
      <w:r w:rsidR="00824223" w:rsidRPr="00612E1F">
        <w:rPr>
          <w:rFonts w:ascii="Times New Roman" w:hAnsi="Times New Roman" w:cs="Times New Roman"/>
          <w:shd w:val="clear" w:color="auto" w:fill="FEFEFE"/>
        </w:rPr>
        <w:t xml:space="preserve"> - трябва да са  регистрирани по Закона за занаятите</w:t>
      </w:r>
    </w:p>
    <w:p w14:paraId="3CC0E02F" w14:textId="77777777" w:rsidR="005468F4" w:rsidRPr="00612E1F" w:rsidRDefault="005468F4" w:rsidP="00480E5B">
      <w:pPr>
        <w:spacing w:line="276" w:lineRule="auto"/>
        <w:jc w:val="center"/>
        <w:rPr>
          <w:b/>
          <w:bCs/>
          <w:shd w:val="clear" w:color="auto" w:fill="FEFEFE"/>
          <w:lang w:val="bg-BG"/>
        </w:rPr>
      </w:pPr>
    </w:p>
    <w:p w14:paraId="5881E4A1" w14:textId="06EC929A" w:rsidR="003130D3" w:rsidRPr="00612E1F" w:rsidRDefault="003130D3" w:rsidP="00927CEA">
      <w:pPr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Какво се финансира:</w:t>
      </w:r>
    </w:p>
    <w:p w14:paraId="221FAA27" w14:textId="27D16D04" w:rsidR="00797BB0" w:rsidRPr="00612E1F" w:rsidRDefault="00797BB0" w:rsidP="00927CE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612E1F">
        <w:rPr>
          <w:rFonts w:ascii="Times New Roman" w:hAnsi="Times New Roman" w:cs="Times New Roman"/>
          <w:shd w:val="clear" w:color="auto" w:fill="FEFEFE"/>
        </w:rPr>
        <w:t>Разходи за производство или продажба на продукти, които не са включени в Приложение 1 от Договора за функциониране на Европейския съюз</w:t>
      </w:r>
      <w:r w:rsidR="005468F4" w:rsidRPr="00612E1F">
        <w:rPr>
          <w:rFonts w:ascii="Times New Roman" w:hAnsi="Times New Roman" w:cs="Times New Roman"/>
          <w:shd w:val="clear" w:color="auto" w:fill="FEFEFE"/>
        </w:rPr>
        <w:t>;</w:t>
      </w:r>
    </w:p>
    <w:p w14:paraId="73CEA701" w14:textId="77777777" w:rsidR="00797BB0" w:rsidRPr="00612E1F" w:rsidRDefault="00797BB0" w:rsidP="00927CEA">
      <w:pPr>
        <w:pStyle w:val="a9"/>
        <w:numPr>
          <w:ilvl w:val="0"/>
          <w:numId w:val="3"/>
        </w:numPr>
        <w:tabs>
          <w:tab w:val="left" w:pos="0"/>
          <w:tab w:val="left" w:pos="926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Разходи за развитие на услуги във всички сектори (например: грижи за деца, възрастни хора, хора с увреждания, здравни услуги, счетоводство и одиторски услуги, ветеринарни дейности и услуги базирани на ИТ и др.;</w:t>
      </w:r>
    </w:p>
    <w:p w14:paraId="63ADE86F" w14:textId="77777777" w:rsidR="00797BB0" w:rsidRPr="00612E1F" w:rsidRDefault="00797BB0" w:rsidP="00927CEA">
      <w:pPr>
        <w:pStyle w:val="a9"/>
        <w:numPr>
          <w:ilvl w:val="0"/>
          <w:numId w:val="3"/>
        </w:numPr>
        <w:tabs>
          <w:tab w:val="left" w:pos="0"/>
          <w:tab w:val="left" w:pos="830"/>
          <w:tab w:val="left" w:pos="926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Разходи за производство на енергия от възобновяеми енергийни източници за собствено потребление;</w:t>
      </w:r>
    </w:p>
    <w:p w14:paraId="21BAD373" w14:textId="77777777" w:rsidR="00797BB0" w:rsidRPr="00612E1F" w:rsidRDefault="00797BB0" w:rsidP="00927CEA">
      <w:pPr>
        <w:pStyle w:val="a9"/>
        <w:numPr>
          <w:ilvl w:val="0"/>
          <w:numId w:val="3"/>
        </w:numPr>
        <w:tabs>
          <w:tab w:val="left" w:pos="0"/>
          <w:tab w:val="left" w:pos="926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Разходи за развитие на занаяти и други неземеделски дейности;</w:t>
      </w:r>
    </w:p>
    <w:p w14:paraId="2ADF156E" w14:textId="285002EE" w:rsidR="003130D3" w:rsidRPr="00612E1F" w:rsidRDefault="003130D3" w:rsidP="00927CE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612E1F">
        <w:rPr>
          <w:rFonts w:ascii="Times New Roman" w:hAnsi="Times New Roman" w:cs="Times New Roman"/>
          <w:shd w:val="clear" w:color="auto" w:fill="FEFEFE"/>
        </w:rPr>
        <w:t>Общи разходи</w:t>
      </w:r>
      <w:r w:rsidR="005468F4" w:rsidRPr="00612E1F">
        <w:rPr>
          <w:rFonts w:ascii="Times New Roman" w:hAnsi="Times New Roman" w:cs="Times New Roman"/>
          <w:shd w:val="clear" w:color="auto" w:fill="FEFEFE"/>
        </w:rPr>
        <w:t>;</w:t>
      </w:r>
    </w:p>
    <w:p w14:paraId="4B45EEB5" w14:textId="2BD626CE" w:rsidR="003130D3" w:rsidRPr="00612E1F" w:rsidRDefault="003130D3" w:rsidP="00480E5B">
      <w:pPr>
        <w:spacing w:line="276" w:lineRule="auto"/>
        <w:jc w:val="center"/>
        <w:rPr>
          <w:b/>
          <w:bCs/>
          <w:noProof/>
          <w:lang w:val="bg-BG"/>
        </w:rPr>
      </w:pPr>
      <w:r w:rsidRPr="00612E1F">
        <w:rPr>
          <w:b/>
          <w:bCs/>
          <w:noProof/>
          <w:lang w:val="bg-BG"/>
        </w:rPr>
        <w:t xml:space="preserve">Бюджет по мярката: </w:t>
      </w:r>
      <w:r w:rsidR="00797BB0" w:rsidRPr="00612E1F">
        <w:rPr>
          <w:b/>
          <w:bCs/>
          <w:color w:val="000000"/>
          <w:lang w:val="bg-BG"/>
        </w:rPr>
        <w:t>399 993,86</w:t>
      </w:r>
      <w:r w:rsidRPr="00612E1F">
        <w:rPr>
          <w:b/>
          <w:bCs/>
          <w:color w:val="000000"/>
          <w:lang w:val="bg-BG"/>
        </w:rPr>
        <w:t xml:space="preserve"> евро</w:t>
      </w:r>
    </w:p>
    <w:p w14:paraId="5E7B9A66" w14:textId="77777777" w:rsidR="00824223" w:rsidRPr="00612E1F" w:rsidRDefault="00824223" w:rsidP="00824223">
      <w:pPr>
        <w:tabs>
          <w:tab w:val="left" w:pos="222"/>
          <w:tab w:val="left" w:pos="926"/>
        </w:tabs>
        <w:spacing w:after="120"/>
        <w:ind w:firstLine="647"/>
        <w:contextualSpacing/>
        <w:jc w:val="both"/>
        <w:rPr>
          <w:shd w:val="clear" w:color="auto" w:fill="FEFEFE"/>
        </w:rPr>
      </w:pPr>
      <w:proofErr w:type="spellStart"/>
      <w:r w:rsidRPr="00612E1F">
        <w:rPr>
          <w:shd w:val="clear" w:color="auto" w:fill="FEFEFE"/>
        </w:rPr>
        <w:t>Финансовата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помощ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мярката</w:t>
      </w:r>
      <w:proofErr w:type="spellEnd"/>
      <w:r w:rsidRPr="00612E1F">
        <w:rPr>
          <w:shd w:val="clear" w:color="auto" w:fill="FEFEFE"/>
        </w:rPr>
        <w:t xml:space="preserve"> е в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50 % </w:t>
      </w:r>
      <w:proofErr w:type="spellStart"/>
      <w:r w:rsidRPr="00612E1F">
        <w:rPr>
          <w:shd w:val="clear" w:color="auto" w:fill="FEFEFE"/>
        </w:rPr>
        <w:t>от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общия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допустимите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финансово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подпомагане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разходи</w:t>
      </w:r>
      <w:proofErr w:type="spellEnd"/>
      <w:r w:rsidRPr="00612E1F">
        <w:rPr>
          <w:shd w:val="clear" w:color="auto" w:fill="FEFEFE"/>
        </w:rPr>
        <w:t xml:space="preserve">. </w:t>
      </w:r>
    </w:p>
    <w:p w14:paraId="21F54BEC" w14:textId="77777777" w:rsidR="00C701C3" w:rsidRPr="00612E1F" w:rsidRDefault="00C701C3" w:rsidP="00553C3A">
      <w:pPr>
        <w:spacing w:line="276" w:lineRule="auto"/>
        <w:jc w:val="both"/>
        <w:rPr>
          <w:color w:val="000000"/>
        </w:rPr>
      </w:pPr>
    </w:p>
    <w:p w14:paraId="5578143F" w14:textId="47AB3C2D" w:rsidR="00C701C3" w:rsidRPr="00612E1F" w:rsidRDefault="00797BB0" w:rsidP="00480E5B">
      <w:pPr>
        <w:spacing w:line="276" w:lineRule="auto"/>
        <w:jc w:val="center"/>
        <w:rPr>
          <w:b/>
          <w:bCs/>
          <w:color w:val="000000"/>
          <w:u w:val="single"/>
          <w:lang w:val="bg-BG"/>
        </w:rPr>
      </w:pPr>
      <w:r w:rsidRPr="00612E1F">
        <w:rPr>
          <w:b/>
          <w:bCs/>
          <w:noProof/>
          <w:u w:val="single"/>
          <w:lang w:val="bg-BG"/>
        </w:rPr>
        <w:t xml:space="preserve">Мярка 4 </w:t>
      </w:r>
      <w:r w:rsidRPr="00612E1F">
        <w:rPr>
          <w:b/>
          <w:bCs/>
          <w:color w:val="000000"/>
          <w:u w:val="single"/>
        </w:rPr>
        <w:t>„</w:t>
      </w:r>
      <w:proofErr w:type="spellStart"/>
      <w:r w:rsidRPr="00612E1F">
        <w:rPr>
          <w:b/>
          <w:bCs/>
          <w:color w:val="000000"/>
          <w:u w:val="single"/>
        </w:rPr>
        <w:t>Инвестиции</w:t>
      </w:r>
      <w:proofErr w:type="spellEnd"/>
      <w:r w:rsidRPr="00612E1F">
        <w:rPr>
          <w:b/>
          <w:bCs/>
          <w:color w:val="000000"/>
          <w:u w:val="single"/>
        </w:rPr>
        <w:t xml:space="preserve"> в </w:t>
      </w:r>
      <w:proofErr w:type="spellStart"/>
      <w:r w:rsidRPr="00612E1F">
        <w:rPr>
          <w:b/>
          <w:bCs/>
          <w:color w:val="000000"/>
          <w:u w:val="single"/>
        </w:rPr>
        <w:t>основни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услуги</w:t>
      </w:r>
      <w:proofErr w:type="spellEnd"/>
      <w:r w:rsidRPr="00612E1F">
        <w:rPr>
          <w:b/>
          <w:bCs/>
          <w:color w:val="000000"/>
          <w:u w:val="single"/>
        </w:rPr>
        <w:t xml:space="preserve"> и </w:t>
      </w:r>
      <w:proofErr w:type="spellStart"/>
      <w:r w:rsidRPr="00612E1F">
        <w:rPr>
          <w:b/>
          <w:bCs/>
          <w:color w:val="000000"/>
          <w:u w:val="single"/>
        </w:rPr>
        <w:t>дребна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по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мащаби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инфраструктура</w:t>
      </w:r>
      <w:proofErr w:type="spellEnd"/>
      <w:r w:rsidRPr="00612E1F">
        <w:rPr>
          <w:b/>
          <w:bCs/>
          <w:color w:val="000000"/>
          <w:u w:val="single"/>
        </w:rPr>
        <w:t>“</w:t>
      </w:r>
    </w:p>
    <w:p w14:paraId="02E738EE" w14:textId="77777777" w:rsidR="00927CEA" w:rsidRPr="00612E1F" w:rsidRDefault="00797BB0" w:rsidP="00480E5B">
      <w:pPr>
        <w:tabs>
          <w:tab w:val="left" w:pos="222"/>
          <w:tab w:val="left" w:pos="931"/>
        </w:tabs>
        <w:contextualSpacing/>
        <w:jc w:val="center"/>
        <w:rPr>
          <w:noProof/>
          <w:lang w:val="bg-BG"/>
        </w:rPr>
      </w:pPr>
      <w:r w:rsidRPr="00612E1F">
        <w:rPr>
          <w:b/>
          <w:bCs/>
          <w:noProof/>
          <w:lang w:val="bg-BG"/>
        </w:rPr>
        <w:t>Цел на мярката:</w:t>
      </w:r>
      <w:r w:rsidRPr="00612E1F">
        <w:rPr>
          <w:noProof/>
          <w:lang w:val="bg-BG"/>
        </w:rPr>
        <w:t xml:space="preserve"> </w:t>
      </w:r>
    </w:p>
    <w:p w14:paraId="1436C916" w14:textId="16B6EE78" w:rsidR="00797BB0" w:rsidRPr="00612E1F" w:rsidRDefault="00797BB0" w:rsidP="00480E5B">
      <w:pPr>
        <w:tabs>
          <w:tab w:val="left" w:pos="222"/>
          <w:tab w:val="left" w:pos="931"/>
        </w:tabs>
        <w:contextualSpacing/>
        <w:jc w:val="center"/>
        <w:rPr>
          <w:shd w:val="clear" w:color="auto" w:fill="FEFEFE"/>
          <w:lang w:val="bg-BG"/>
        </w:rPr>
      </w:pPr>
      <w:proofErr w:type="spellStart"/>
      <w:r w:rsidRPr="00612E1F">
        <w:rPr>
          <w:shd w:val="clear" w:color="auto" w:fill="FEFEFE"/>
        </w:rPr>
        <w:t>осигуряването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подкрепа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подобряване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условията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живот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територията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МИГ </w:t>
      </w:r>
      <w:proofErr w:type="spellStart"/>
      <w:r w:rsidRPr="00612E1F">
        <w:rPr>
          <w:shd w:val="clear" w:color="auto" w:fill="FEFEFE"/>
        </w:rPr>
        <w:t>чрез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извършването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инвестиции</w:t>
      </w:r>
      <w:proofErr w:type="spellEnd"/>
      <w:r w:rsidRPr="00612E1F">
        <w:rPr>
          <w:shd w:val="clear" w:color="auto" w:fill="FEFEFE"/>
        </w:rPr>
        <w:t xml:space="preserve"> в </w:t>
      </w:r>
      <w:proofErr w:type="spellStart"/>
      <w:r w:rsidRPr="00612E1F">
        <w:rPr>
          <w:shd w:val="clear" w:color="auto" w:fill="FEFEFE"/>
        </w:rPr>
        <w:t>дребна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мащаби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инфраструктура</w:t>
      </w:r>
      <w:proofErr w:type="spellEnd"/>
      <w:r w:rsidRPr="00612E1F">
        <w:rPr>
          <w:shd w:val="clear" w:color="auto" w:fill="FEFEFE"/>
        </w:rPr>
        <w:t>.</w:t>
      </w:r>
    </w:p>
    <w:p w14:paraId="6D008F08" w14:textId="77777777" w:rsidR="00927CEA" w:rsidRPr="00612E1F" w:rsidRDefault="00927CEA" w:rsidP="00480E5B">
      <w:pPr>
        <w:tabs>
          <w:tab w:val="left" w:pos="222"/>
          <w:tab w:val="left" w:pos="931"/>
        </w:tabs>
        <w:contextualSpacing/>
        <w:jc w:val="center"/>
        <w:rPr>
          <w:shd w:val="clear" w:color="auto" w:fill="FEFEFE"/>
          <w:lang w:val="bg-BG"/>
        </w:rPr>
      </w:pPr>
    </w:p>
    <w:p w14:paraId="14CCFD81" w14:textId="48E8FAF1" w:rsidR="00797BB0" w:rsidRPr="00612E1F" w:rsidRDefault="00797BB0" w:rsidP="00480E5B">
      <w:pPr>
        <w:spacing w:line="276" w:lineRule="auto"/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lastRenderedPageBreak/>
        <w:t>Кандидат</w:t>
      </w:r>
      <w:r w:rsidR="00871753" w:rsidRPr="00612E1F">
        <w:rPr>
          <w:b/>
          <w:bCs/>
          <w:shd w:val="clear" w:color="auto" w:fill="FEFEFE"/>
          <w:lang w:val="bg-BG"/>
        </w:rPr>
        <w:t>и</w:t>
      </w:r>
      <w:r w:rsidRPr="00612E1F">
        <w:rPr>
          <w:b/>
          <w:bCs/>
          <w:shd w:val="clear" w:color="auto" w:fill="FEFEFE"/>
          <w:lang w:val="bg-BG"/>
        </w:rPr>
        <w:t>:</w:t>
      </w:r>
    </w:p>
    <w:p w14:paraId="05DAEF17" w14:textId="08AFA61C" w:rsidR="00797BB0" w:rsidRPr="00612E1F" w:rsidRDefault="00797BB0" w:rsidP="00480E5B">
      <w:pPr>
        <w:pStyle w:val="a9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общини Баните, Лъки и Чепеларе</w:t>
      </w:r>
    </w:p>
    <w:p w14:paraId="3A28196C" w14:textId="77777777" w:rsidR="00927CEA" w:rsidRPr="00612E1F" w:rsidRDefault="00927CEA" w:rsidP="00927CEA">
      <w:pPr>
        <w:pStyle w:val="a9"/>
        <w:spacing w:after="0" w:line="276" w:lineRule="auto"/>
        <w:rPr>
          <w:rFonts w:ascii="Times New Roman" w:hAnsi="Times New Roman" w:cs="Times New Roman"/>
          <w:b/>
          <w:bCs/>
          <w:shd w:val="clear" w:color="auto" w:fill="FEFEFE"/>
        </w:rPr>
      </w:pPr>
    </w:p>
    <w:p w14:paraId="3B12FF5A" w14:textId="77777777" w:rsidR="00797BB0" w:rsidRPr="00612E1F" w:rsidRDefault="00797BB0" w:rsidP="00927CEA">
      <w:pPr>
        <w:spacing w:line="276" w:lineRule="auto"/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Какво се финансира:</w:t>
      </w:r>
    </w:p>
    <w:p w14:paraId="730D9C71" w14:textId="77777777" w:rsidR="00797BB0" w:rsidRPr="00612E1F" w:rsidRDefault="00797BB0" w:rsidP="00927CEA">
      <w:pPr>
        <w:pStyle w:val="a9"/>
        <w:numPr>
          <w:ilvl w:val="0"/>
          <w:numId w:val="6"/>
        </w:numPr>
        <w:tabs>
          <w:tab w:val="left" w:pos="222"/>
          <w:tab w:val="left" w:pos="847"/>
          <w:tab w:val="left" w:pos="931"/>
        </w:tabs>
        <w:spacing w:after="0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Строителство, реконструкция и/или рехабилитация на нови и съществуващи улици и тротоари и съоръженията и принадлежностите към тях;</w:t>
      </w:r>
    </w:p>
    <w:p w14:paraId="6C37A24B" w14:textId="30B864E7" w:rsidR="00797BB0" w:rsidRPr="00612E1F" w:rsidRDefault="00797BB0" w:rsidP="00927CEA">
      <w:pPr>
        <w:pStyle w:val="a9"/>
        <w:numPr>
          <w:ilvl w:val="0"/>
          <w:numId w:val="6"/>
        </w:numPr>
        <w:tabs>
          <w:tab w:val="left" w:pos="222"/>
          <w:tab w:val="left" w:pos="864"/>
          <w:tab w:val="left" w:pos="931"/>
        </w:tabs>
        <w:spacing w:after="0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Реконструкция, ремонт, оборудване и/или обзавеждане на общинска образователна инфраструктура с местно значение в селските райони;</w:t>
      </w:r>
    </w:p>
    <w:p w14:paraId="2D5A1234" w14:textId="2FDED4E0" w:rsidR="00797BB0" w:rsidRPr="00612E1F" w:rsidRDefault="00797BB0" w:rsidP="00927CEA">
      <w:pPr>
        <w:pStyle w:val="a9"/>
        <w:numPr>
          <w:ilvl w:val="0"/>
          <w:numId w:val="6"/>
        </w:numPr>
        <w:tabs>
          <w:tab w:val="left" w:pos="222"/>
          <w:tab w:val="left" w:pos="851"/>
          <w:tab w:val="left" w:pos="931"/>
        </w:tabs>
        <w:spacing w:after="0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Реконструкция, ремонт, оборудване и/или обзавеждане на общински сгради, в които се предоставят обществени услуги, с цел подобряване на тяхната енергийна ефективност, вкл. и дейности за производство на енергия от възобновяеми енергийни източници за собствени нужди;</w:t>
      </w:r>
    </w:p>
    <w:p w14:paraId="73793193" w14:textId="05EC78C2" w:rsidR="00797BB0" w:rsidRPr="00612E1F" w:rsidRDefault="00797BB0" w:rsidP="00927CEA">
      <w:pPr>
        <w:pStyle w:val="a9"/>
        <w:numPr>
          <w:ilvl w:val="0"/>
          <w:numId w:val="6"/>
        </w:numPr>
        <w:tabs>
          <w:tab w:val="left" w:pos="222"/>
          <w:tab w:val="left" w:pos="864"/>
          <w:tab w:val="left" w:pos="931"/>
        </w:tabs>
        <w:spacing w:after="0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Изграждане и/или обновяване на площи за широко обществено ползване, предназначени за трайно задоволяване на обществените потребности от общинско значение;</w:t>
      </w:r>
    </w:p>
    <w:p w14:paraId="0B6FC8B2" w14:textId="623930C1" w:rsidR="00797BB0" w:rsidRPr="00612E1F" w:rsidRDefault="00797BB0" w:rsidP="00927CEA">
      <w:pPr>
        <w:pStyle w:val="a9"/>
        <w:numPr>
          <w:ilvl w:val="0"/>
          <w:numId w:val="6"/>
        </w:numPr>
        <w:tabs>
          <w:tab w:val="left" w:pos="222"/>
          <w:tab w:val="left" w:pos="864"/>
          <w:tab w:val="left" w:pos="931"/>
        </w:tabs>
        <w:spacing w:after="0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Изграждане, реконструкция, ремонт, оборудване и/или обзавеждане на спортна инфраструктура;</w:t>
      </w:r>
    </w:p>
    <w:p w14:paraId="287AADDD" w14:textId="1A25D0E6" w:rsidR="00797BB0" w:rsidRPr="00612E1F" w:rsidRDefault="00797BB0" w:rsidP="00927CEA">
      <w:pPr>
        <w:pStyle w:val="a9"/>
        <w:numPr>
          <w:ilvl w:val="0"/>
          <w:numId w:val="6"/>
        </w:numPr>
        <w:tabs>
          <w:tab w:val="left" w:pos="222"/>
          <w:tab w:val="left" w:pos="864"/>
          <w:tab w:val="left" w:pos="931"/>
        </w:tabs>
        <w:spacing w:after="0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Изготвяне на стратегия за създаване на интелигентни селища на територията на МИГ „Преспа – общини Баните, Лъки и Чепеларе“.</w:t>
      </w:r>
    </w:p>
    <w:p w14:paraId="609D9EBA" w14:textId="208D1B16" w:rsidR="00797BB0" w:rsidRPr="00612E1F" w:rsidRDefault="00797BB0" w:rsidP="00927CEA">
      <w:pPr>
        <w:pStyle w:val="a9"/>
        <w:numPr>
          <w:ilvl w:val="0"/>
          <w:numId w:val="6"/>
        </w:numPr>
        <w:tabs>
          <w:tab w:val="left" w:pos="222"/>
          <w:tab w:val="left" w:pos="864"/>
          <w:tab w:val="left" w:pos="931"/>
        </w:tabs>
        <w:spacing w:after="0"/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Общи разходи</w:t>
      </w:r>
      <w:r w:rsidR="005468F4" w:rsidRPr="00612E1F">
        <w:rPr>
          <w:rFonts w:ascii="Times New Roman" w:hAnsi="Times New Roman" w:cs="Times New Roman"/>
          <w:shd w:val="clear" w:color="auto" w:fill="FEFEFE"/>
        </w:rPr>
        <w:t>;</w:t>
      </w:r>
    </w:p>
    <w:p w14:paraId="3502FCC7" w14:textId="7BFEA159" w:rsidR="00797BB0" w:rsidRPr="00612E1F" w:rsidRDefault="00797BB0" w:rsidP="00480E5B">
      <w:pPr>
        <w:spacing w:line="276" w:lineRule="auto"/>
        <w:jc w:val="center"/>
        <w:rPr>
          <w:b/>
          <w:bCs/>
          <w:noProof/>
          <w:lang w:val="bg-BG"/>
        </w:rPr>
      </w:pPr>
      <w:r w:rsidRPr="00612E1F">
        <w:rPr>
          <w:b/>
          <w:bCs/>
          <w:noProof/>
          <w:lang w:val="bg-BG"/>
        </w:rPr>
        <w:t xml:space="preserve">Бюджет по мярката: </w:t>
      </w:r>
      <w:r w:rsidRPr="00612E1F">
        <w:rPr>
          <w:b/>
          <w:bCs/>
          <w:color w:val="000000"/>
          <w:lang w:val="bg-BG"/>
        </w:rPr>
        <w:t>677 989,40 евро</w:t>
      </w:r>
    </w:p>
    <w:p w14:paraId="031A7FA0" w14:textId="77777777" w:rsidR="00824223" w:rsidRPr="00612E1F" w:rsidRDefault="00824223" w:rsidP="00824223">
      <w:pPr>
        <w:tabs>
          <w:tab w:val="left" w:pos="222"/>
          <w:tab w:val="left" w:pos="931"/>
        </w:tabs>
        <w:spacing w:after="120"/>
        <w:ind w:firstLine="647"/>
        <w:jc w:val="both"/>
        <w:rPr>
          <w:shd w:val="clear" w:color="auto" w:fill="FEFEFE"/>
        </w:rPr>
      </w:pPr>
      <w:proofErr w:type="spellStart"/>
      <w:r w:rsidRPr="00612E1F">
        <w:rPr>
          <w:shd w:val="clear" w:color="auto" w:fill="FEFEFE"/>
        </w:rPr>
        <w:t>Финансовата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помощ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мярката</w:t>
      </w:r>
      <w:proofErr w:type="spellEnd"/>
      <w:r w:rsidRPr="00612E1F">
        <w:rPr>
          <w:shd w:val="clear" w:color="auto" w:fill="FEFEFE"/>
        </w:rPr>
        <w:t xml:space="preserve"> е в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100 % </w:t>
      </w:r>
      <w:proofErr w:type="spellStart"/>
      <w:r w:rsidRPr="00612E1F">
        <w:rPr>
          <w:shd w:val="clear" w:color="auto" w:fill="FEFEFE"/>
        </w:rPr>
        <w:t>от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общия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допустимите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финансово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подпомагане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разходи</w:t>
      </w:r>
      <w:proofErr w:type="spellEnd"/>
      <w:r w:rsidRPr="00612E1F">
        <w:rPr>
          <w:shd w:val="clear" w:color="auto" w:fill="FEFEFE"/>
        </w:rPr>
        <w:t xml:space="preserve">. </w:t>
      </w:r>
    </w:p>
    <w:p w14:paraId="4FD667B8" w14:textId="77777777" w:rsidR="00797BB0" w:rsidRPr="00612E1F" w:rsidRDefault="00797BB0" w:rsidP="00480E5B">
      <w:pPr>
        <w:spacing w:line="276" w:lineRule="auto"/>
        <w:jc w:val="center"/>
        <w:rPr>
          <w:noProof/>
          <w:lang w:val="bg-BG"/>
        </w:rPr>
      </w:pPr>
    </w:p>
    <w:p w14:paraId="4C6DF8AB" w14:textId="5472F472" w:rsidR="00797BB0" w:rsidRPr="00612E1F" w:rsidRDefault="00797BB0" w:rsidP="00480E5B">
      <w:pPr>
        <w:spacing w:line="276" w:lineRule="auto"/>
        <w:jc w:val="center"/>
        <w:rPr>
          <w:b/>
          <w:bCs/>
          <w:color w:val="000000"/>
          <w:u w:val="single"/>
          <w:lang w:val="bg-BG"/>
        </w:rPr>
      </w:pPr>
      <w:r w:rsidRPr="00612E1F">
        <w:rPr>
          <w:b/>
          <w:bCs/>
          <w:noProof/>
          <w:u w:val="single"/>
          <w:lang w:val="bg-BG"/>
        </w:rPr>
        <w:t xml:space="preserve">Мярка 5 </w:t>
      </w:r>
      <w:r w:rsidRPr="00612E1F">
        <w:rPr>
          <w:b/>
          <w:bCs/>
          <w:color w:val="000000"/>
          <w:u w:val="single"/>
        </w:rPr>
        <w:t>„</w:t>
      </w:r>
      <w:proofErr w:type="spellStart"/>
      <w:r w:rsidRPr="00612E1F">
        <w:rPr>
          <w:b/>
          <w:bCs/>
          <w:color w:val="000000"/>
          <w:u w:val="single"/>
        </w:rPr>
        <w:t>Инвестиции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за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отдих</w:t>
      </w:r>
      <w:proofErr w:type="spellEnd"/>
      <w:r w:rsidRPr="00612E1F">
        <w:rPr>
          <w:b/>
          <w:bCs/>
          <w:color w:val="000000"/>
          <w:u w:val="single"/>
        </w:rPr>
        <w:t xml:space="preserve"> и </w:t>
      </w:r>
      <w:proofErr w:type="spellStart"/>
      <w:r w:rsidRPr="00612E1F">
        <w:rPr>
          <w:b/>
          <w:bCs/>
          <w:color w:val="000000"/>
          <w:u w:val="single"/>
        </w:rPr>
        <w:t>туристическа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инфраструктура</w:t>
      </w:r>
      <w:proofErr w:type="spellEnd"/>
      <w:r w:rsidRPr="00612E1F">
        <w:rPr>
          <w:b/>
          <w:bCs/>
          <w:color w:val="000000"/>
          <w:u w:val="single"/>
        </w:rPr>
        <w:t xml:space="preserve">, </w:t>
      </w:r>
      <w:proofErr w:type="spellStart"/>
      <w:r w:rsidRPr="00612E1F">
        <w:rPr>
          <w:b/>
          <w:bCs/>
          <w:color w:val="000000"/>
          <w:u w:val="single"/>
        </w:rPr>
        <w:t>съхраняване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на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нематериалното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културно</w:t>
      </w:r>
      <w:proofErr w:type="spellEnd"/>
      <w:r w:rsidRPr="00612E1F">
        <w:rPr>
          <w:b/>
          <w:bCs/>
          <w:color w:val="000000"/>
          <w:u w:val="single"/>
        </w:rPr>
        <w:t xml:space="preserve"> и </w:t>
      </w:r>
      <w:proofErr w:type="spellStart"/>
      <w:r w:rsidRPr="00612E1F">
        <w:rPr>
          <w:b/>
          <w:bCs/>
          <w:color w:val="000000"/>
          <w:u w:val="single"/>
        </w:rPr>
        <w:t>природно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наследство</w:t>
      </w:r>
      <w:proofErr w:type="spellEnd"/>
      <w:r w:rsidRPr="00612E1F">
        <w:rPr>
          <w:b/>
          <w:bCs/>
          <w:color w:val="000000"/>
          <w:u w:val="single"/>
        </w:rPr>
        <w:t>“</w:t>
      </w:r>
    </w:p>
    <w:p w14:paraId="1795E488" w14:textId="77777777" w:rsidR="00927CEA" w:rsidRPr="00612E1F" w:rsidRDefault="00797BB0" w:rsidP="00480E5B">
      <w:pPr>
        <w:tabs>
          <w:tab w:val="left" w:pos="75"/>
          <w:tab w:val="left" w:pos="784"/>
        </w:tabs>
        <w:ind w:firstLine="647"/>
        <w:contextualSpacing/>
        <w:jc w:val="center"/>
        <w:rPr>
          <w:noProof/>
          <w:lang w:val="bg-BG"/>
        </w:rPr>
      </w:pPr>
      <w:r w:rsidRPr="00612E1F">
        <w:rPr>
          <w:b/>
          <w:bCs/>
          <w:noProof/>
          <w:lang w:val="bg-BG"/>
        </w:rPr>
        <w:t>Цел на мярката:</w:t>
      </w:r>
      <w:r w:rsidRPr="00612E1F">
        <w:rPr>
          <w:noProof/>
          <w:lang w:val="bg-BG"/>
        </w:rPr>
        <w:t xml:space="preserve"> </w:t>
      </w:r>
    </w:p>
    <w:p w14:paraId="6E75B643" w14:textId="623EA03B" w:rsidR="00D41A29" w:rsidRPr="00612E1F" w:rsidRDefault="00D41A29" w:rsidP="00480E5B">
      <w:pPr>
        <w:tabs>
          <w:tab w:val="left" w:pos="75"/>
          <w:tab w:val="left" w:pos="784"/>
        </w:tabs>
        <w:ind w:firstLine="647"/>
        <w:contextualSpacing/>
        <w:jc w:val="center"/>
        <w:rPr>
          <w:shd w:val="clear" w:color="auto" w:fill="FEFEFE"/>
        </w:rPr>
      </w:pPr>
      <w:r w:rsidRPr="00612E1F">
        <w:rPr>
          <w:shd w:val="clear" w:color="auto" w:fill="FEFEFE"/>
        </w:rPr>
        <w:t>-</w:t>
      </w:r>
      <w:proofErr w:type="spellStart"/>
      <w:r w:rsidRPr="00612E1F">
        <w:rPr>
          <w:shd w:val="clear" w:color="auto" w:fill="FEFEFE"/>
        </w:rPr>
        <w:t>популяризирането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културните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традиции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обичаи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територията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МИГ и </w:t>
      </w:r>
      <w:proofErr w:type="spellStart"/>
      <w:r w:rsidRPr="00612E1F">
        <w:rPr>
          <w:shd w:val="clear" w:color="auto" w:fill="FEFEFE"/>
        </w:rPr>
        <w:t>основно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запазването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развитието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нейната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идентичност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бъдните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поколения</w:t>
      </w:r>
      <w:proofErr w:type="spellEnd"/>
      <w:r w:rsidRPr="00612E1F">
        <w:rPr>
          <w:shd w:val="clear" w:color="auto" w:fill="FEFEFE"/>
        </w:rPr>
        <w:t>;</w:t>
      </w:r>
    </w:p>
    <w:p w14:paraId="69BB6537" w14:textId="64CBD5D9" w:rsidR="00797BB0" w:rsidRPr="00612E1F" w:rsidRDefault="00D41A29" w:rsidP="00480E5B">
      <w:pPr>
        <w:tabs>
          <w:tab w:val="left" w:pos="75"/>
          <w:tab w:val="left" w:pos="784"/>
        </w:tabs>
        <w:ind w:firstLine="647"/>
        <w:contextualSpacing/>
        <w:jc w:val="center"/>
        <w:rPr>
          <w:lang w:val="bg-BG"/>
        </w:rPr>
      </w:pPr>
      <w:r w:rsidRPr="00612E1F">
        <w:rPr>
          <w:shd w:val="clear" w:color="auto" w:fill="FEFEFE"/>
        </w:rPr>
        <w:t xml:space="preserve">- </w:t>
      </w:r>
      <w:proofErr w:type="spellStart"/>
      <w:r w:rsidRPr="00612E1F">
        <w:t>оползотворяване</w:t>
      </w:r>
      <w:proofErr w:type="spellEnd"/>
      <w:r w:rsidRPr="00612E1F">
        <w:t xml:space="preserve"> </w:t>
      </w:r>
      <w:proofErr w:type="spellStart"/>
      <w:r w:rsidRPr="00612E1F">
        <w:t>на</w:t>
      </w:r>
      <w:proofErr w:type="spellEnd"/>
      <w:r w:rsidRPr="00612E1F">
        <w:t xml:space="preserve"> </w:t>
      </w:r>
      <w:proofErr w:type="spellStart"/>
      <w:r w:rsidRPr="00612E1F">
        <w:t>туристическите</w:t>
      </w:r>
      <w:proofErr w:type="spellEnd"/>
      <w:r w:rsidRPr="00612E1F">
        <w:t xml:space="preserve"> </w:t>
      </w:r>
      <w:proofErr w:type="spellStart"/>
      <w:r w:rsidRPr="00612E1F">
        <w:t>ресурси</w:t>
      </w:r>
      <w:proofErr w:type="spellEnd"/>
      <w:r w:rsidRPr="00612E1F">
        <w:t xml:space="preserve"> </w:t>
      </w:r>
      <w:proofErr w:type="spellStart"/>
      <w:r w:rsidRPr="00612E1F">
        <w:t>на</w:t>
      </w:r>
      <w:proofErr w:type="spellEnd"/>
      <w:r w:rsidRPr="00612E1F">
        <w:t xml:space="preserve"> </w:t>
      </w:r>
      <w:proofErr w:type="spellStart"/>
      <w:r w:rsidRPr="00612E1F">
        <w:t>територията</w:t>
      </w:r>
      <w:proofErr w:type="spellEnd"/>
      <w:r w:rsidRPr="00612E1F">
        <w:t xml:space="preserve"> </w:t>
      </w:r>
      <w:proofErr w:type="spellStart"/>
      <w:r w:rsidRPr="00612E1F">
        <w:t>на</w:t>
      </w:r>
      <w:proofErr w:type="spellEnd"/>
      <w:r w:rsidRPr="00612E1F">
        <w:t xml:space="preserve"> МИГ </w:t>
      </w:r>
      <w:proofErr w:type="spellStart"/>
      <w:r w:rsidRPr="00612E1F">
        <w:t>посредством</w:t>
      </w:r>
      <w:proofErr w:type="spellEnd"/>
      <w:r w:rsidRPr="00612E1F">
        <w:t xml:space="preserve"> </w:t>
      </w:r>
      <w:proofErr w:type="spellStart"/>
      <w:r w:rsidRPr="00612E1F">
        <w:t>подкрепа</w:t>
      </w:r>
      <w:proofErr w:type="spellEnd"/>
      <w:r w:rsidRPr="00612E1F">
        <w:t xml:space="preserve"> </w:t>
      </w:r>
      <w:proofErr w:type="spellStart"/>
      <w:r w:rsidRPr="00612E1F">
        <w:t>за</w:t>
      </w:r>
      <w:proofErr w:type="spellEnd"/>
      <w:r w:rsidRPr="00612E1F">
        <w:t xml:space="preserve"> </w:t>
      </w:r>
      <w:proofErr w:type="spellStart"/>
      <w:r w:rsidRPr="00612E1F">
        <w:t>малка</w:t>
      </w:r>
      <w:proofErr w:type="spellEnd"/>
      <w:r w:rsidRPr="00612E1F">
        <w:t xml:space="preserve"> </w:t>
      </w:r>
      <w:proofErr w:type="spellStart"/>
      <w:r w:rsidRPr="00612E1F">
        <w:t>по</w:t>
      </w:r>
      <w:proofErr w:type="spellEnd"/>
      <w:r w:rsidRPr="00612E1F">
        <w:t xml:space="preserve"> </w:t>
      </w:r>
      <w:proofErr w:type="spellStart"/>
      <w:r w:rsidRPr="00612E1F">
        <w:t>мащаб</w:t>
      </w:r>
      <w:proofErr w:type="spellEnd"/>
      <w:r w:rsidRPr="00612E1F">
        <w:t xml:space="preserve"> </w:t>
      </w:r>
      <w:proofErr w:type="spellStart"/>
      <w:r w:rsidRPr="00612E1F">
        <w:t>туристическа</w:t>
      </w:r>
      <w:proofErr w:type="spellEnd"/>
      <w:r w:rsidRPr="00612E1F">
        <w:t xml:space="preserve"> </w:t>
      </w:r>
      <w:proofErr w:type="spellStart"/>
      <w:r w:rsidRPr="00612E1F">
        <w:t>инфраструктура</w:t>
      </w:r>
      <w:proofErr w:type="spellEnd"/>
      <w:r w:rsidRPr="00612E1F">
        <w:t xml:space="preserve"> </w:t>
      </w:r>
      <w:proofErr w:type="spellStart"/>
      <w:r w:rsidRPr="00612E1F">
        <w:t>за</w:t>
      </w:r>
      <w:proofErr w:type="spellEnd"/>
      <w:r w:rsidRPr="00612E1F">
        <w:t xml:space="preserve"> </w:t>
      </w:r>
      <w:proofErr w:type="spellStart"/>
      <w:r w:rsidRPr="00612E1F">
        <w:t>публично</w:t>
      </w:r>
      <w:proofErr w:type="spellEnd"/>
      <w:r w:rsidRPr="00612E1F">
        <w:t xml:space="preserve"> </w:t>
      </w:r>
      <w:proofErr w:type="spellStart"/>
      <w:r w:rsidRPr="00612E1F">
        <w:t>ползване</w:t>
      </w:r>
      <w:proofErr w:type="spellEnd"/>
      <w:r w:rsidRPr="00612E1F">
        <w:t>.</w:t>
      </w:r>
    </w:p>
    <w:p w14:paraId="2C15486C" w14:textId="77777777" w:rsidR="00927CEA" w:rsidRPr="00612E1F" w:rsidRDefault="00927CEA" w:rsidP="00480E5B">
      <w:pPr>
        <w:tabs>
          <w:tab w:val="left" w:pos="75"/>
          <w:tab w:val="left" w:pos="784"/>
        </w:tabs>
        <w:ind w:firstLine="647"/>
        <w:contextualSpacing/>
        <w:jc w:val="center"/>
        <w:rPr>
          <w:shd w:val="clear" w:color="auto" w:fill="FEFEFE"/>
          <w:lang w:val="bg-BG"/>
        </w:rPr>
      </w:pPr>
    </w:p>
    <w:p w14:paraId="5526E418" w14:textId="6BA94175" w:rsidR="00797BB0" w:rsidRPr="00612E1F" w:rsidRDefault="00797BB0" w:rsidP="00480E5B">
      <w:pPr>
        <w:spacing w:line="276" w:lineRule="auto"/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Кандидат</w:t>
      </w:r>
      <w:r w:rsidR="00871753" w:rsidRPr="00612E1F">
        <w:rPr>
          <w:b/>
          <w:bCs/>
          <w:shd w:val="clear" w:color="auto" w:fill="FEFEFE"/>
          <w:lang w:val="bg-BG"/>
        </w:rPr>
        <w:t>и</w:t>
      </w:r>
      <w:r w:rsidRPr="00612E1F">
        <w:rPr>
          <w:b/>
          <w:bCs/>
          <w:shd w:val="clear" w:color="auto" w:fill="FEFEFE"/>
          <w:lang w:val="bg-BG"/>
        </w:rPr>
        <w:t>:</w:t>
      </w:r>
    </w:p>
    <w:p w14:paraId="500942E3" w14:textId="77777777" w:rsidR="00797BB0" w:rsidRPr="00612E1F" w:rsidRDefault="00797BB0" w:rsidP="00480E5B">
      <w:pPr>
        <w:pStyle w:val="a9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общини Баните, Лъки и Чепеларе</w:t>
      </w:r>
    </w:p>
    <w:p w14:paraId="4E29DBB2" w14:textId="1D6769CE" w:rsidR="008013AE" w:rsidRPr="00612E1F" w:rsidRDefault="008013AE" w:rsidP="00480E5B">
      <w:pPr>
        <w:pStyle w:val="a9"/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НПО</w:t>
      </w:r>
    </w:p>
    <w:p w14:paraId="2BE0D8BD" w14:textId="77777777" w:rsidR="00927CEA" w:rsidRPr="00612E1F" w:rsidRDefault="00927CEA" w:rsidP="00927CEA">
      <w:pPr>
        <w:pStyle w:val="a9"/>
        <w:spacing w:after="0" w:line="276" w:lineRule="auto"/>
        <w:rPr>
          <w:rFonts w:ascii="Times New Roman" w:hAnsi="Times New Roman" w:cs="Times New Roman"/>
          <w:b/>
          <w:bCs/>
          <w:shd w:val="clear" w:color="auto" w:fill="FEFEFE"/>
        </w:rPr>
      </w:pPr>
    </w:p>
    <w:p w14:paraId="0E57D3F6" w14:textId="77777777" w:rsidR="00797BB0" w:rsidRPr="00612E1F" w:rsidRDefault="00797BB0" w:rsidP="00480E5B">
      <w:pPr>
        <w:spacing w:line="276" w:lineRule="auto"/>
        <w:jc w:val="center"/>
        <w:rPr>
          <w:b/>
          <w:bCs/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Какво се финансира:</w:t>
      </w:r>
    </w:p>
    <w:p w14:paraId="4090C5FC" w14:textId="682B4F04" w:rsidR="00480E5B" w:rsidRPr="00612E1F" w:rsidRDefault="00D41A29" w:rsidP="00480E5B">
      <w:pPr>
        <w:pStyle w:val="a9"/>
        <w:numPr>
          <w:ilvl w:val="0"/>
          <w:numId w:val="9"/>
        </w:numPr>
        <w:tabs>
          <w:tab w:val="left" w:pos="510"/>
        </w:tabs>
        <w:jc w:val="both"/>
        <w:rPr>
          <w:rFonts w:ascii="Times New Roman" w:hAnsi="Times New Roman" w:cs="Times New Roman"/>
        </w:rPr>
      </w:pPr>
      <w:r w:rsidRPr="00612E1F">
        <w:rPr>
          <w:rFonts w:ascii="Times New Roman" w:hAnsi="Times New Roman" w:cs="Times New Roman"/>
        </w:rPr>
        <w:t>Изграждане, реконструкция, ремонт, закупуване на оборудване и/или обзавеждане</w:t>
      </w:r>
      <w:r w:rsidR="008013AE" w:rsidRPr="00612E1F">
        <w:rPr>
          <w:rFonts w:ascii="Times New Roman" w:hAnsi="Times New Roman" w:cs="Times New Roman"/>
        </w:rPr>
        <w:t xml:space="preserve"> </w:t>
      </w:r>
    </w:p>
    <w:p w14:paraId="339EFCEA" w14:textId="777E6116" w:rsidR="00D41A29" w:rsidRPr="00612E1F" w:rsidRDefault="00480E5B" w:rsidP="00480E5B">
      <w:pPr>
        <w:pStyle w:val="a9"/>
        <w:tabs>
          <w:tab w:val="left" w:pos="510"/>
        </w:tabs>
        <w:ind w:left="1428"/>
        <w:jc w:val="both"/>
        <w:rPr>
          <w:rFonts w:ascii="Times New Roman" w:hAnsi="Times New Roman" w:cs="Times New Roman"/>
        </w:rPr>
      </w:pPr>
      <w:r w:rsidRPr="00612E1F">
        <w:rPr>
          <w:rFonts w:ascii="Times New Roman" w:hAnsi="Times New Roman" w:cs="Times New Roman"/>
        </w:rPr>
        <w:t>-</w:t>
      </w:r>
      <w:r w:rsidR="00D41A29" w:rsidRPr="00612E1F">
        <w:rPr>
          <w:rFonts w:ascii="Times New Roman" w:hAnsi="Times New Roman" w:cs="Times New Roman"/>
        </w:rPr>
        <w:t>на туристически информационни центрове;</w:t>
      </w:r>
      <w:r w:rsidR="008013AE" w:rsidRPr="00612E1F">
        <w:rPr>
          <w:rFonts w:ascii="Times New Roman" w:hAnsi="Times New Roman" w:cs="Times New Roman"/>
        </w:rPr>
        <w:t xml:space="preserve"> </w:t>
      </w:r>
      <w:r w:rsidR="00D41A29" w:rsidRPr="00612E1F">
        <w:rPr>
          <w:rFonts w:ascii="Times New Roman" w:hAnsi="Times New Roman" w:cs="Times New Roman"/>
        </w:rPr>
        <w:t>на посетителски центрове за представяне и експониране на местното природно и културно наследство;</w:t>
      </w:r>
      <w:r w:rsidR="008013AE" w:rsidRPr="00612E1F">
        <w:rPr>
          <w:rFonts w:ascii="Times New Roman" w:hAnsi="Times New Roman" w:cs="Times New Roman"/>
        </w:rPr>
        <w:t xml:space="preserve"> </w:t>
      </w:r>
      <w:r w:rsidR="00D41A29" w:rsidRPr="00612E1F">
        <w:rPr>
          <w:rFonts w:ascii="Times New Roman" w:hAnsi="Times New Roman" w:cs="Times New Roman"/>
        </w:rPr>
        <w:t>на центровете за изкуство и занаяти с туристическа цел в обществена полза;</w:t>
      </w:r>
    </w:p>
    <w:p w14:paraId="2D452731" w14:textId="57EBB73B" w:rsidR="00480E5B" w:rsidRPr="00612E1F" w:rsidRDefault="00D41A29" w:rsidP="00480E5B">
      <w:pPr>
        <w:pStyle w:val="a9"/>
        <w:numPr>
          <w:ilvl w:val="0"/>
          <w:numId w:val="9"/>
        </w:numPr>
        <w:tabs>
          <w:tab w:val="left" w:pos="510"/>
        </w:tabs>
        <w:jc w:val="both"/>
        <w:rPr>
          <w:rFonts w:ascii="Times New Roman" w:hAnsi="Times New Roman" w:cs="Times New Roman"/>
        </w:rPr>
      </w:pPr>
      <w:r w:rsidRPr="00612E1F">
        <w:rPr>
          <w:rFonts w:ascii="Times New Roman" w:hAnsi="Times New Roman" w:cs="Times New Roman"/>
        </w:rPr>
        <w:t xml:space="preserve">Изграждане, реконструкция, ремонт и закупуване </w:t>
      </w:r>
      <w:r w:rsidR="00480E5B" w:rsidRPr="00612E1F">
        <w:rPr>
          <w:rFonts w:ascii="Times New Roman" w:hAnsi="Times New Roman" w:cs="Times New Roman"/>
        </w:rPr>
        <w:t>на:</w:t>
      </w:r>
    </w:p>
    <w:p w14:paraId="75597AF7" w14:textId="4E6F54DE" w:rsidR="00D41A29" w:rsidRPr="00612E1F" w:rsidRDefault="00480E5B" w:rsidP="00480E5B">
      <w:pPr>
        <w:pStyle w:val="a9"/>
        <w:tabs>
          <w:tab w:val="left" w:pos="510"/>
        </w:tabs>
        <w:ind w:left="1367"/>
        <w:jc w:val="both"/>
        <w:rPr>
          <w:rFonts w:ascii="Times New Roman" w:hAnsi="Times New Roman" w:cs="Times New Roman"/>
        </w:rPr>
      </w:pPr>
      <w:r w:rsidRPr="00612E1F">
        <w:rPr>
          <w:rFonts w:ascii="Times New Roman" w:hAnsi="Times New Roman" w:cs="Times New Roman"/>
        </w:rPr>
        <w:t>-</w:t>
      </w:r>
      <w:r w:rsidR="00D41A29" w:rsidRPr="00612E1F">
        <w:rPr>
          <w:rFonts w:ascii="Times New Roman" w:hAnsi="Times New Roman" w:cs="Times New Roman"/>
        </w:rPr>
        <w:t>обществени съоръжения за туристически атракции</w:t>
      </w:r>
    </w:p>
    <w:p w14:paraId="7552786A" w14:textId="77777777" w:rsidR="008013AE" w:rsidRPr="00612E1F" w:rsidRDefault="00480E5B" w:rsidP="008013AE">
      <w:pPr>
        <w:pStyle w:val="a9"/>
        <w:tabs>
          <w:tab w:val="left" w:pos="510"/>
        </w:tabs>
        <w:ind w:left="1367"/>
        <w:jc w:val="both"/>
        <w:rPr>
          <w:rFonts w:ascii="Times New Roman" w:hAnsi="Times New Roman" w:cs="Times New Roman"/>
        </w:rPr>
      </w:pPr>
      <w:r w:rsidRPr="00612E1F">
        <w:rPr>
          <w:rFonts w:ascii="Times New Roman" w:hAnsi="Times New Roman" w:cs="Times New Roman"/>
        </w:rPr>
        <w:t>-с</w:t>
      </w:r>
      <w:r w:rsidR="00D41A29" w:rsidRPr="00612E1F">
        <w:rPr>
          <w:rFonts w:ascii="Times New Roman" w:hAnsi="Times New Roman" w:cs="Times New Roman"/>
        </w:rPr>
        <w:t xml:space="preserve">ъоръжения за туристическа инфраструктура </w:t>
      </w:r>
    </w:p>
    <w:p w14:paraId="1FD8D251" w14:textId="760F9E15" w:rsidR="00D41A29" w:rsidRPr="00612E1F" w:rsidRDefault="008013AE" w:rsidP="008013AE">
      <w:pPr>
        <w:pStyle w:val="a9"/>
        <w:numPr>
          <w:ilvl w:val="0"/>
          <w:numId w:val="9"/>
        </w:numPr>
        <w:tabs>
          <w:tab w:val="left" w:pos="510"/>
        </w:tabs>
        <w:jc w:val="both"/>
        <w:rPr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lastRenderedPageBreak/>
        <w:t xml:space="preserve">   </w:t>
      </w:r>
      <w:r w:rsidR="00D41A29" w:rsidRPr="00612E1F">
        <w:rPr>
          <w:rFonts w:ascii="Times New Roman" w:hAnsi="Times New Roman" w:cs="Times New Roman"/>
          <w:shd w:val="clear" w:color="auto" w:fill="FEFEFE"/>
        </w:rPr>
        <w:t>Изготвяне и/или закупуване на традиционни за територията на МИГ носии и други предмети с културно – историческа стойност, представящи местния бит, обичаи и традиции</w:t>
      </w:r>
      <w:r w:rsidR="00D41A29" w:rsidRPr="00612E1F">
        <w:rPr>
          <w:shd w:val="clear" w:color="auto" w:fill="FEFEFE"/>
        </w:rPr>
        <w:t>;</w:t>
      </w:r>
    </w:p>
    <w:p w14:paraId="5C0930DC" w14:textId="4C87F109" w:rsidR="00D41A29" w:rsidRPr="00612E1F" w:rsidRDefault="00D41A29" w:rsidP="00480E5B">
      <w:pPr>
        <w:pStyle w:val="a9"/>
        <w:numPr>
          <w:ilvl w:val="0"/>
          <w:numId w:val="9"/>
        </w:numPr>
        <w:tabs>
          <w:tab w:val="left" w:pos="75"/>
          <w:tab w:val="left" w:pos="784"/>
          <w:tab w:val="left" w:pos="864"/>
        </w:tabs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Провеждане на събори, фестивали, фолклорни празници</w:t>
      </w:r>
    </w:p>
    <w:p w14:paraId="3C71DA02" w14:textId="639E908E" w:rsidR="00481B9D" w:rsidRPr="00612E1F" w:rsidRDefault="00D41A29" w:rsidP="00480E5B">
      <w:pPr>
        <w:pStyle w:val="a9"/>
        <w:numPr>
          <w:ilvl w:val="0"/>
          <w:numId w:val="9"/>
        </w:numPr>
        <w:tabs>
          <w:tab w:val="left" w:pos="75"/>
          <w:tab w:val="left" w:pos="784"/>
          <w:tab w:val="left" w:pos="864"/>
        </w:tabs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Дейности, свързани с популяризирането на автентичния местен фолклор .</w:t>
      </w:r>
    </w:p>
    <w:p w14:paraId="32E5E7B8" w14:textId="2E5B0030" w:rsidR="005468F4" w:rsidRPr="00612E1F" w:rsidRDefault="005468F4" w:rsidP="00480E5B">
      <w:pPr>
        <w:pStyle w:val="a9"/>
        <w:numPr>
          <w:ilvl w:val="0"/>
          <w:numId w:val="9"/>
        </w:numPr>
        <w:tabs>
          <w:tab w:val="left" w:pos="75"/>
          <w:tab w:val="left" w:pos="784"/>
          <w:tab w:val="left" w:pos="864"/>
        </w:tabs>
        <w:jc w:val="both"/>
        <w:rPr>
          <w:rFonts w:ascii="Times New Roman" w:hAnsi="Times New Roman" w:cs="Times New Roman"/>
          <w:shd w:val="clear" w:color="auto" w:fill="FEFEFE"/>
        </w:rPr>
      </w:pPr>
      <w:r w:rsidRPr="00612E1F">
        <w:rPr>
          <w:rFonts w:ascii="Times New Roman" w:hAnsi="Times New Roman" w:cs="Times New Roman"/>
          <w:shd w:val="clear" w:color="auto" w:fill="FEFEFE"/>
        </w:rPr>
        <w:t>Общи разходи;</w:t>
      </w:r>
    </w:p>
    <w:p w14:paraId="349E3A28" w14:textId="34E051F9" w:rsidR="00797BB0" w:rsidRPr="00612E1F" w:rsidRDefault="00797BB0" w:rsidP="00480E5B">
      <w:pPr>
        <w:tabs>
          <w:tab w:val="left" w:pos="75"/>
          <w:tab w:val="left" w:pos="784"/>
          <w:tab w:val="left" w:pos="864"/>
        </w:tabs>
        <w:jc w:val="center"/>
        <w:rPr>
          <w:b/>
          <w:bCs/>
          <w:shd w:val="clear" w:color="auto" w:fill="FEFEFE"/>
        </w:rPr>
      </w:pPr>
      <w:r w:rsidRPr="00612E1F">
        <w:rPr>
          <w:b/>
          <w:bCs/>
          <w:noProof/>
          <w:lang w:val="bg-BG"/>
        </w:rPr>
        <w:t xml:space="preserve">Бюджет по мярката: </w:t>
      </w:r>
      <w:r w:rsidR="00D41A29" w:rsidRPr="00612E1F">
        <w:rPr>
          <w:b/>
          <w:bCs/>
          <w:color w:val="000000"/>
          <w:lang w:val="bg-BG"/>
        </w:rPr>
        <w:t xml:space="preserve">349 994,63 </w:t>
      </w:r>
      <w:r w:rsidRPr="00612E1F">
        <w:rPr>
          <w:b/>
          <w:bCs/>
          <w:color w:val="000000"/>
          <w:lang w:val="bg-BG"/>
        </w:rPr>
        <w:t>евро</w:t>
      </w:r>
    </w:p>
    <w:p w14:paraId="12965D1F" w14:textId="77777777" w:rsidR="008013AE" w:rsidRPr="00612E1F" w:rsidRDefault="008013AE" w:rsidP="008013AE">
      <w:pPr>
        <w:ind w:firstLine="647"/>
        <w:jc w:val="both"/>
        <w:rPr>
          <w:shd w:val="clear" w:color="auto" w:fill="FEFEFE"/>
        </w:rPr>
      </w:pPr>
      <w:proofErr w:type="spellStart"/>
      <w:r w:rsidRPr="00612E1F">
        <w:rPr>
          <w:shd w:val="clear" w:color="auto" w:fill="FEFEFE"/>
        </w:rPr>
        <w:t>Финансовата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помощ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мярката</w:t>
      </w:r>
      <w:proofErr w:type="spellEnd"/>
      <w:r w:rsidRPr="00612E1F">
        <w:rPr>
          <w:shd w:val="clear" w:color="auto" w:fill="FEFEFE"/>
        </w:rPr>
        <w:t xml:space="preserve"> е в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100 % </w:t>
      </w:r>
      <w:proofErr w:type="spellStart"/>
      <w:r w:rsidRPr="00612E1F">
        <w:rPr>
          <w:shd w:val="clear" w:color="auto" w:fill="FEFEFE"/>
        </w:rPr>
        <w:t>от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общия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размер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допустимите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финансово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подпомагане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разходи</w:t>
      </w:r>
      <w:proofErr w:type="spellEnd"/>
      <w:r w:rsidRPr="00612E1F">
        <w:rPr>
          <w:shd w:val="clear" w:color="auto" w:fill="FEFEFE"/>
        </w:rPr>
        <w:t>.</w:t>
      </w:r>
    </w:p>
    <w:p w14:paraId="5DEE2469" w14:textId="77777777" w:rsidR="00797BB0" w:rsidRPr="00612E1F" w:rsidRDefault="00797BB0" w:rsidP="00553C3A">
      <w:pPr>
        <w:spacing w:line="276" w:lineRule="auto"/>
        <w:jc w:val="both"/>
        <w:rPr>
          <w:noProof/>
          <w:lang w:val="bg-BG"/>
        </w:rPr>
      </w:pPr>
    </w:p>
    <w:p w14:paraId="27DDBCF9" w14:textId="61B65BC3" w:rsidR="00553C3A" w:rsidRPr="00612E1F" w:rsidRDefault="00D41A29" w:rsidP="00480E5B">
      <w:pPr>
        <w:spacing w:line="276" w:lineRule="auto"/>
        <w:jc w:val="center"/>
        <w:rPr>
          <w:b/>
          <w:bCs/>
          <w:color w:val="000000"/>
          <w:u w:val="single"/>
          <w:lang w:val="bg-BG"/>
        </w:rPr>
      </w:pPr>
      <w:r w:rsidRPr="00612E1F">
        <w:rPr>
          <w:b/>
          <w:bCs/>
          <w:noProof/>
          <w:u w:val="single"/>
          <w:lang w:val="bg-BG"/>
        </w:rPr>
        <w:t xml:space="preserve">Мярка 6 </w:t>
      </w:r>
      <w:r w:rsidRPr="00612E1F">
        <w:rPr>
          <w:b/>
          <w:bCs/>
          <w:color w:val="000000"/>
          <w:u w:val="single"/>
        </w:rPr>
        <w:t>„</w:t>
      </w:r>
      <w:proofErr w:type="spellStart"/>
      <w:r w:rsidRPr="00612E1F">
        <w:rPr>
          <w:b/>
          <w:bCs/>
          <w:color w:val="000000"/>
          <w:u w:val="single"/>
        </w:rPr>
        <w:t>Управление</w:t>
      </w:r>
      <w:proofErr w:type="spellEnd"/>
      <w:r w:rsidRPr="00612E1F">
        <w:rPr>
          <w:b/>
          <w:bCs/>
          <w:color w:val="000000"/>
          <w:u w:val="single"/>
        </w:rPr>
        <w:t xml:space="preserve">, </w:t>
      </w:r>
      <w:proofErr w:type="spellStart"/>
      <w:r w:rsidRPr="00612E1F">
        <w:rPr>
          <w:b/>
          <w:bCs/>
          <w:color w:val="000000"/>
          <w:u w:val="single"/>
        </w:rPr>
        <w:t>мониторинг</w:t>
      </w:r>
      <w:proofErr w:type="spellEnd"/>
      <w:r w:rsidRPr="00612E1F">
        <w:rPr>
          <w:b/>
          <w:bCs/>
          <w:color w:val="000000"/>
          <w:u w:val="single"/>
        </w:rPr>
        <w:t xml:space="preserve"> и </w:t>
      </w:r>
      <w:proofErr w:type="spellStart"/>
      <w:r w:rsidRPr="00612E1F">
        <w:rPr>
          <w:b/>
          <w:bCs/>
          <w:color w:val="000000"/>
          <w:u w:val="single"/>
        </w:rPr>
        <w:t>оценка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на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стратегията</w:t>
      </w:r>
      <w:proofErr w:type="spellEnd"/>
      <w:r w:rsidRPr="00612E1F">
        <w:rPr>
          <w:b/>
          <w:bCs/>
          <w:color w:val="000000"/>
          <w:u w:val="single"/>
        </w:rPr>
        <w:t xml:space="preserve"> и </w:t>
      </w:r>
      <w:proofErr w:type="spellStart"/>
      <w:r w:rsidRPr="00612E1F">
        <w:rPr>
          <w:b/>
          <w:bCs/>
          <w:color w:val="000000"/>
          <w:u w:val="single"/>
        </w:rPr>
        <w:t>нейното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популяризиране</w:t>
      </w:r>
      <w:proofErr w:type="spellEnd"/>
      <w:r w:rsidRPr="00612E1F">
        <w:rPr>
          <w:b/>
          <w:bCs/>
          <w:color w:val="000000"/>
          <w:u w:val="single"/>
        </w:rPr>
        <w:t>“</w:t>
      </w:r>
    </w:p>
    <w:p w14:paraId="1C000BCD" w14:textId="0F1D0DF4" w:rsidR="00553C3A" w:rsidRPr="00EC613F" w:rsidRDefault="00D41A29" w:rsidP="00EC613F">
      <w:pPr>
        <w:jc w:val="center"/>
        <w:rPr>
          <w:shd w:val="clear" w:color="auto" w:fill="FEFEFE"/>
        </w:rPr>
      </w:pPr>
      <w:r w:rsidRPr="00612E1F">
        <w:rPr>
          <w:b/>
          <w:bCs/>
          <w:shd w:val="clear" w:color="auto" w:fill="FEFEFE"/>
          <w:lang w:val="bg-BG"/>
        </w:rPr>
        <w:t>Какво се финансира</w:t>
      </w:r>
      <w:r w:rsidRPr="00612E1F">
        <w:rPr>
          <w:shd w:val="clear" w:color="auto" w:fill="FEFEFE"/>
          <w:lang w:val="bg-BG"/>
        </w:rPr>
        <w:t>:</w:t>
      </w:r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извършване</w:t>
      </w:r>
      <w:proofErr w:type="spellEnd"/>
      <w:r w:rsidR="00553C3A" w:rsidRPr="00612E1F">
        <w:rPr>
          <w:shd w:val="clear" w:color="auto" w:fill="FEFEFE"/>
        </w:rPr>
        <w:t xml:space="preserve"> </w:t>
      </w:r>
      <w:r w:rsidR="008013AE" w:rsidRPr="00612E1F">
        <w:rPr>
          <w:shd w:val="clear" w:color="auto" w:fill="FEFEFE"/>
          <w:lang w:val="bg-BG"/>
        </w:rPr>
        <w:t>на</w:t>
      </w:r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дейности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по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управление</w:t>
      </w:r>
      <w:proofErr w:type="spellEnd"/>
      <w:r w:rsidR="00553C3A" w:rsidRPr="00612E1F">
        <w:rPr>
          <w:shd w:val="clear" w:color="auto" w:fill="FEFEFE"/>
        </w:rPr>
        <w:t xml:space="preserve">, </w:t>
      </w:r>
      <w:proofErr w:type="spellStart"/>
      <w:r w:rsidR="00553C3A" w:rsidRPr="00612E1F">
        <w:rPr>
          <w:shd w:val="clear" w:color="auto" w:fill="FEFEFE"/>
        </w:rPr>
        <w:t>мониторинг</w:t>
      </w:r>
      <w:proofErr w:type="spellEnd"/>
      <w:r w:rsidR="00553C3A" w:rsidRPr="00612E1F">
        <w:rPr>
          <w:shd w:val="clear" w:color="auto" w:fill="FEFEFE"/>
        </w:rPr>
        <w:t xml:space="preserve"> и </w:t>
      </w:r>
      <w:proofErr w:type="spellStart"/>
      <w:r w:rsidR="00553C3A" w:rsidRPr="00612E1F">
        <w:rPr>
          <w:shd w:val="clear" w:color="auto" w:fill="FEFEFE"/>
        </w:rPr>
        <w:t>оценка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на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стратегии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за</w:t>
      </w:r>
      <w:proofErr w:type="spellEnd"/>
      <w:r w:rsidR="00553C3A" w:rsidRPr="00612E1F">
        <w:rPr>
          <w:shd w:val="clear" w:color="auto" w:fill="FEFEFE"/>
        </w:rPr>
        <w:t xml:space="preserve"> ВОМР, </w:t>
      </w:r>
      <w:proofErr w:type="spellStart"/>
      <w:r w:rsidR="00553C3A" w:rsidRPr="00612E1F">
        <w:rPr>
          <w:shd w:val="clear" w:color="auto" w:fill="FEFEFE"/>
        </w:rPr>
        <w:t>включително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улесняването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на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обмена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между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заинтересованите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страни</w:t>
      </w:r>
      <w:proofErr w:type="spellEnd"/>
      <w:r w:rsidR="00553C3A" w:rsidRPr="00612E1F">
        <w:rPr>
          <w:shd w:val="clear" w:color="auto" w:fill="FEFEFE"/>
        </w:rPr>
        <w:t xml:space="preserve">, </w:t>
      </w:r>
      <w:proofErr w:type="spellStart"/>
      <w:r w:rsidR="00553C3A" w:rsidRPr="00612E1F">
        <w:rPr>
          <w:shd w:val="clear" w:color="auto" w:fill="FEFEFE"/>
        </w:rPr>
        <w:t>съгласно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одобрената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стратегия</w:t>
      </w:r>
      <w:proofErr w:type="spellEnd"/>
      <w:r w:rsidR="00553C3A" w:rsidRPr="00612E1F">
        <w:rPr>
          <w:shd w:val="clear" w:color="auto" w:fill="FEFEFE"/>
        </w:rPr>
        <w:t xml:space="preserve">. </w:t>
      </w:r>
      <w:proofErr w:type="spellStart"/>
      <w:r w:rsidR="00553C3A" w:rsidRPr="00612E1F">
        <w:rPr>
          <w:shd w:val="clear" w:color="auto" w:fill="FEFEFE"/>
        </w:rPr>
        <w:t>Допустими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за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извършване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са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дейности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по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популяризиране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на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стратегии</w:t>
      </w:r>
      <w:proofErr w:type="spellEnd"/>
      <w:r w:rsidR="00553C3A" w:rsidRPr="00612E1F">
        <w:rPr>
          <w:shd w:val="clear" w:color="auto" w:fill="FEFEFE"/>
        </w:rPr>
        <w:t xml:space="preserve"> </w:t>
      </w:r>
      <w:proofErr w:type="spellStart"/>
      <w:r w:rsidR="00553C3A" w:rsidRPr="00612E1F">
        <w:rPr>
          <w:shd w:val="clear" w:color="auto" w:fill="FEFEFE"/>
        </w:rPr>
        <w:t>за</w:t>
      </w:r>
      <w:proofErr w:type="spellEnd"/>
      <w:r w:rsidR="00553C3A" w:rsidRPr="00612E1F">
        <w:rPr>
          <w:shd w:val="clear" w:color="auto" w:fill="FEFEFE"/>
        </w:rPr>
        <w:t xml:space="preserve"> ВОМР</w:t>
      </w:r>
    </w:p>
    <w:p w14:paraId="58C1DDD1" w14:textId="1E446A7F" w:rsidR="00D41A29" w:rsidRPr="00612E1F" w:rsidRDefault="00D41A29" w:rsidP="00480E5B">
      <w:pPr>
        <w:spacing w:line="276" w:lineRule="auto"/>
        <w:jc w:val="center"/>
        <w:rPr>
          <w:b/>
          <w:bCs/>
          <w:noProof/>
          <w:lang w:val="bg-BG"/>
        </w:rPr>
      </w:pPr>
      <w:r w:rsidRPr="00612E1F">
        <w:rPr>
          <w:b/>
          <w:bCs/>
          <w:noProof/>
          <w:lang w:val="bg-BG"/>
        </w:rPr>
        <w:t xml:space="preserve">Бюджет по мярката: </w:t>
      </w:r>
      <w:r w:rsidR="00481B9D" w:rsidRPr="00612E1F">
        <w:rPr>
          <w:b/>
          <w:bCs/>
          <w:color w:val="000000"/>
          <w:lang w:val="bg-BG"/>
        </w:rPr>
        <w:t xml:space="preserve">574 991,18  </w:t>
      </w:r>
      <w:r w:rsidRPr="00612E1F">
        <w:rPr>
          <w:b/>
          <w:bCs/>
          <w:color w:val="000000"/>
          <w:lang w:val="bg-BG"/>
        </w:rPr>
        <w:t>евро</w:t>
      </w:r>
    </w:p>
    <w:p w14:paraId="679DDDA0" w14:textId="77777777" w:rsidR="00481B9D" w:rsidRPr="00612E1F" w:rsidRDefault="00481B9D" w:rsidP="00553C3A">
      <w:pPr>
        <w:spacing w:line="276" w:lineRule="auto"/>
        <w:jc w:val="both"/>
        <w:rPr>
          <w:noProof/>
          <w:lang w:val="bg-BG"/>
        </w:rPr>
      </w:pPr>
    </w:p>
    <w:p w14:paraId="313DB9DC" w14:textId="1C0B81FA" w:rsidR="00481B9D" w:rsidRPr="00612E1F" w:rsidRDefault="00481B9D" w:rsidP="00480E5B">
      <w:pPr>
        <w:spacing w:line="276" w:lineRule="auto"/>
        <w:jc w:val="center"/>
        <w:rPr>
          <w:b/>
          <w:bCs/>
          <w:color w:val="000000"/>
          <w:u w:val="single"/>
          <w:lang w:val="bg-BG"/>
        </w:rPr>
      </w:pPr>
      <w:r w:rsidRPr="00612E1F">
        <w:rPr>
          <w:b/>
          <w:bCs/>
          <w:noProof/>
          <w:u w:val="single"/>
          <w:lang w:val="bg-BG"/>
        </w:rPr>
        <w:t xml:space="preserve">Мярка 7 </w:t>
      </w:r>
      <w:r w:rsidRPr="00612E1F">
        <w:rPr>
          <w:b/>
          <w:bCs/>
          <w:color w:val="000000"/>
          <w:u w:val="single"/>
        </w:rPr>
        <w:t>„</w:t>
      </w:r>
      <w:proofErr w:type="spellStart"/>
      <w:r w:rsidRPr="00612E1F">
        <w:rPr>
          <w:b/>
          <w:bCs/>
          <w:color w:val="000000"/>
          <w:u w:val="single"/>
        </w:rPr>
        <w:t>Дейности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за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сътрудничество</w:t>
      </w:r>
      <w:proofErr w:type="spellEnd"/>
      <w:r w:rsidRPr="00612E1F">
        <w:rPr>
          <w:b/>
          <w:bCs/>
          <w:color w:val="000000"/>
          <w:u w:val="single"/>
        </w:rPr>
        <w:t xml:space="preserve"> и </w:t>
      </w:r>
      <w:proofErr w:type="spellStart"/>
      <w:r w:rsidRPr="00612E1F">
        <w:rPr>
          <w:b/>
          <w:bCs/>
          <w:color w:val="000000"/>
          <w:u w:val="single"/>
        </w:rPr>
        <w:t>тяхната</w:t>
      </w:r>
      <w:proofErr w:type="spellEnd"/>
      <w:r w:rsidRPr="00612E1F">
        <w:rPr>
          <w:b/>
          <w:bCs/>
          <w:color w:val="000000"/>
          <w:u w:val="single"/>
        </w:rPr>
        <w:t xml:space="preserve"> </w:t>
      </w:r>
      <w:proofErr w:type="spellStart"/>
      <w:r w:rsidRPr="00612E1F">
        <w:rPr>
          <w:b/>
          <w:bCs/>
          <w:color w:val="000000"/>
          <w:u w:val="single"/>
        </w:rPr>
        <w:t>подготовка</w:t>
      </w:r>
      <w:proofErr w:type="spellEnd"/>
      <w:r w:rsidRPr="00612E1F">
        <w:rPr>
          <w:b/>
          <w:bCs/>
          <w:color w:val="000000"/>
          <w:u w:val="single"/>
        </w:rPr>
        <w:t>“</w:t>
      </w:r>
    </w:p>
    <w:p w14:paraId="36BF4ED4" w14:textId="58732583" w:rsidR="00480E5B" w:rsidRPr="00612E1F" w:rsidRDefault="00481B9D" w:rsidP="00480E5B">
      <w:pPr>
        <w:jc w:val="center"/>
        <w:rPr>
          <w:shd w:val="clear" w:color="auto" w:fill="FEFEFE"/>
          <w:lang w:val="bg-BG"/>
        </w:rPr>
      </w:pPr>
      <w:r w:rsidRPr="00612E1F">
        <w:rPr>
          <w:b/>
          <w:bCs/>
          <w:shd w:val="clear" w:color="auto" w:fill="FEFEFE"/>
          <w:lang w:val="bg-BG"/>
        </w:rPr>
        <w:t>Какво се финансира:</w:t>
      </w:r>
    </w:p>
    <w:p w14:paraId="008601E8" w14:textId="643FF201" w:rsidR="00480E5B" w:rsidRPr="00612E1F" w:rsidRDefault="00480E5B" w:rsidP="00480E5B">
      <w:pPr>
        <w:jc w:val="center"/>
        <w:rPr>
          <w:shd w:val="clear" w:color="auto" w:fill="FEFEFE"/>
        </w:rPr>
      </w:pPr>
      <w:r w:rsidRPr="00612E1F">
        <w:rPr>
          <w:shd w:val="clear" w:color="auto" w:fill="FEFEFE"/>
          <w:lang w:val="bg-BG"/>
        </w:rPr>
        <w:t>-</w:t>
      </w:r>
      <w:proofErr w:type="spellStart"/>
      <w:r w:rsidRPr="00612E1F">
        <w:rPr>
          <w:shd w:val="clear" w:color="auto" w:fill="FEFEFE"/>
        </w:rPr>
        <w:t>Разработване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съвместен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продукт</w:t>
      </w:r>
      <w:proofErr w:type="spellEnd"/>
      <w:r w:rsidRPr="00612E1F">
        <w:rPr>
          <w:shd w:val="clear" w:color="auto" w:fill="FEFEFE"/>
        </w:rPr>
        <w:t>/</w:t>
      </w:r>
      <w:proofErr w:type="spellStart"/>
      <w:r w:rsidRPr="00612E1F">
        <w:rPr>
          <w:shd w:val="clear" w:color="auto" w:fill="FEFEFE"/>
        </w:rPr>
        <w:t>услуга</w:t>
      </w:r>
      <w:proofErr w:type="spellEnd"/>
      <w:r w:rsidRPr="00612E1F">
        <w:rPr>
          <w:shd w:val="clear" w:color="auto" w:fill="FEFEFE"/>
        </w:rPr>
        <w:t>/</w:t>
      </w:r>
      <w:proofErr w:type="spellStart"/>
      <w:r w:rsidRPr="00612E1F">
        <w:rPr>
          <w:shd w:val="clear" w:color="auto" w:fill="FEFEFE"/>
        </w:rPr>
        <w:t>дейност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вкл</w:t>
      </w:r>
      <w:proofErr w:type="spellEnd"/>
      <w:r w:rsidRPr="00612E1F">
        <w:rPr>
          <w:shd w:val="clear" w:color="auto" w:fill="FEFEFE"/>
        </w:rPr>
        <w:t xml:space="preserve">. </w:t>
      </w:r>
      <w:proofErr w:type="spellStart"/>
      <w:r w:rsidRPr="00612E1F">
        <w:rPr>
          <w:shd w:val="clear" w:color="auto" w:fill="FEFEFE"/>
        </w:rPr>
        <w:t>разходи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материални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нематериални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активи</w:t>
      </w:r>
      <w:proofErr w:type="spellEnd"/>
      <w:r w:rsidRPr="00612E1F">
        <w:rPr>
          <w:shd w:val="clear" w:color="auto" w:fill="FEFEFE"/>
        </w:rPr>
        <w:t>;</w:t>
      </w:r>
    </w:p>
    <w:p w14:paraId="3003C998" w14:textId="04340C26" w:rsidR="00480E5B" w:rsidRPr="00612E1F" w:rsidRDefault="00480E5B" w:rsidP="00480E5B">
      <w:pPr>
        <w:jc w:val="center"/>
        <w:rPr>
          <w:shd w:val="clear" w:color="auto" w:fill="FEFEFE"/>
        </w:rPr>
      </w:pPr>
      <w:r w:rsidRPr="00612E1F">
        <w:rPr>
          <w:shd w:val="clear" w:color="auto" w:fill="FEFEFE"/>
        </w:rPr>
        <w:t>-</w:t>
      </w:r>
      <w:proofErr w:type="spellStart"/>
      <w:r w:rsidRPr="00612E1F">
        <w:rPr>
          <w:shd w:val="clear" w:color="auto" w:fill="FEFEFE"/>
        </w:rPr>
        <w:t>Извършване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изследвания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проучвания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анализи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директно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свързани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със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съвместния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продукт</w:t>
      </w:r>
      <w:proofErr w:type="spellEnd"/>
      <w:r w:rsidRPr="00612E1F">
        <w:rPr>
          <w:shd w:val="clear" w:color="auto" w:fill="FEFEFE"/>
        </w:rPr>
        <w:t>/</w:t>
      </w:r>
      <w:proofErr w:type="spellStart"/>
      <w:r w:rsidRPr="00612E1F">
        <w:rPr>
          <w:shd w:val="clear" w:color="auto" w:fill="FEFEFE"/>
        </w:rPr>
        <w:t>услуга</w:t>
      </w:r>
      <w:proofErr w:type="spellEnd"/>
      <w:r w:rsidRPr="00612E1F">
        <w:rPr>
          <w:shd w:val="clear" w:color="auto" w:fill="FEFEFE"/>
        </w:rPr>
        <w:t>/</w:t>
      </w:r>
      <w:proofErr w:type="spellStart"/>
      <w:r w:rsidRPr="00612E1F">
        <w:rPr>
          <w:shd w:val="clear" w:color="auto" w:fill="FEFEFE"/>
        </w:rPr>
        <w:t>дейност</w:t>
      </w:r>
      <w:proofErr w:type="spellEnd"/>
      <w:r w:rsidRPr="00612E1F">
        <w:rPr>
          <w:shd w:val="clear" w:color="auto" w:fill="FEFEFE"/>
        </w:rPr>
        <w:t>;</w:t>
      </w:r>
    </w:p>
    <w:p w14:paraId="1C599B6C" w14:textId="5BC2C3FA" w:rsidR="00480E5B" w:rsidRPr="00612E1F" w:rsidRDefault="00480E5B" w:rsidP="00480E5B">
      <w:pPr>
        <w:jc w:val="center"/>
        <w:rPr>
          <w:shd w:val="clear" w:color="auto" w:fill="FEFEFE"/>
        </w:rPr>
      </w:pPr>
      <w:r w:rsidRPr="00612E1F">
        <w:rPr>
          <w:shd w:val="clear" w:color="auto" w:fill="FEFEFE"/>
        </w:rPr>
        <w:t>-</w:t>
      </w:r>
      <w:proofErr w:type="spellStart"/>
      <w:r w:rsidRPr="00612E1F">
        <w:rPr>
          <w:shd w:val="clear" w:color="auto" w:fill="FEFEFE"/>
        </w:rPr>
        <w:t>Реализиране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промоционални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маркетингови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кампании</w:t>
      </w:r>
      <w:proofErr w:type="spellEnd"/>
      <w:r w:rsidRPr="00612E1F">
        <w:rPr>
          <w:shd w:val="clear" w:color="auto" w:fill="FEFEFE"/>
        </w:rPr>
        <w:t>;</w:t>
      </w:r>
    </w:p>
    <w:p w14:paraId="34AC3CFD" w14:textId="59E5342C" w:rsidR="00480E5B" w:rsidRPr="00612E1F" w:rsidRDefault="00480E5B" w:rsidP="00480E5B">
      <w:pPr>
        <w:jc w:val="center"/>
        <w:rPr>
          <w:shd w:val="clear" w:color="auto" w:fill="FEFEFE"/>
        </w:rPr>
      </w:pPr>
      <w:r w:rsidRPr="00612E1F">
        <w:rPr>
          <w:shd w:val="clear" w:color="auto" w:fill="FEFEFE"/>
        </w:rPr>
        <w:t>-</w:t>
      </w:r>
      <w:proofErr w:type="spellStart"/>
      <w:r w:rsidRPr="00612E1F">
        <w:rPr>
          <w:shd w:val="clear" w:color="auto" w:fill="FEFEFE"/>
        </w:rPr>
        <w:t>Организиране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заседания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обучения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семинари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съвместни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събития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срещи</w:t>
      </w:r>
      <w:proofErr w:type="spellEnd"/>
      <w:r w:rsidRPr="00612E1F">
        <w:rPr>
          <w:shd w:val="clear" w:color="auto" w:fill="FEFEFE"/>
        </w:rPr>
        <w:t xml:space="preserve"> с </w:t>
      </w:r>
      <w:proofErr w:type="spellStart"/>
      <w:r w:rsidRPr="00612E1F">
        <w:rPr>
          <w:shd w:val="clear" w:color="auto" w:fill="FEFEFE"/>
        </w:rPr>
        <w:t>потенциални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партньори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или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партньори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проекта</w:t>
      </w:r>
      <w:proofErr w:type="spellEnd"/>
      <w:r w:rsidRPr="00612E1F">
        <w:rPr>
          <w:shd w:val="clear" w:color="auto" w:fill="FEFEFE"/>
        </w:rPr>
        <w:t>;</w:t>
      </w:r>
    </w:p>
    <w:p w14:paraId="4EAC8153" w14:textId="490F5A78" w:rsidR="00480E5B" w:rsidRPr="00612E1F" w:rsidRDefault="00480E5B" w:rsidP="00480E5B">
      <w:pPr>
        <w:jc w:val="center"/>
        <w:rPr>
          <w:shd w:val="clear" w:color="auto" w:fill="FEFEFE"/>
        </w:rPr>
      </w:pPr>
      <w:r w:rsidRPr="00612E1F">
        <w:rPr>
          <w:shd w:val="clear" w:color="auto" w:fill="FEFEFE"/>
        </w:rPr>
        <w:t>-</w:t>
      </w:r>
      <w:proofErr w:type="spellStart"/>
      <w:r w:rsidRPr="00612E1F">
        <w:rPr>
          <w:shd w:val="clear" w:color="auto" w:fill="FEFEFE"/>
        </w:rPr>
        <w:t>Извършване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информационни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кампании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включващи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организиране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на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срещи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конференции</w:t>
      </w:r>
      <w:proofErr w:type="spellEnd"/>
      <w:r w:rsidRPr="00612E1F">
        <w:rPr>
          <w:shd w:val="clear" w:color="auto" w:fill="FEFEFE"/>
        </w:rPr>
        <w:t xml:space="preserve">, </w:t>
      </w:r>
      <w:proofErr w:type="spellStart"/>
      <w:r w:rsidRPr="00612E1F">
        <w:rPr>
          <w:shd w:val="clear" w:color="auto" w:fill="FEFEFE"/>
        </w:rPr>
        <w:t>публикуване</w:t>
      </w:r>
      <w:proofErr w:type="spellEnd"/>
      <w:r w:rsidRPr="00612E1F">
        <w:rPr>
          <w:shd w:val="clear" w:color="auto" w:fill="FEFEFE"/>
        </w:rPr>
        <w:t xml:space="preserve"> и </w:t>
      </w:r>
      <w:proofErr w:type="spellStart"/>
      <w:r w:rsidRPr="00612E1F">
        <w:rPr>
          <w:shd w:val="clear" w:color="auto" w:fill="FEFEFE"/>
        </w:rPr>
        <w:t>излъчване</w:t>
      </w:r>
      <w:proofErr w:type="spellEnd"/>
      <w:r w:rsidRPr="00612E1F">
        <w:rPr>
          <w:shd w:val="clear" w:color="auto" w:fill="FEFEFE"/>
        </w:rPr>
        <w:t xml:space="preserve"> в </w:t>
      </w:r>
      <w:proofErr w:type="spellStart"/>
      <w:r w:rsidRPr="00612E1F">
        <w:rPr>
          <w:shd w:val="clear" w:color="auto" w:fill="FEFEFE"/>
        </w:rPr>
        <w:t>медиите</w:t>
      </w:r>
      <w:proofErr w:type="spellEnd"/>
      <w:r w:rsidRPr="00612E1F">
        <w:rPr>
          <w:shd w:val="clear" w:color="auto" w:fill="FEFEFE"/>
        </w:rPr>
        <w:t>;</w:t>
      </w:r>
    </w:p>
    <w:p w14:paraId="280FFF1F" w14:textId="60713051" w:rsidR="00481B9D" w:rsidRPr="00612E1F" w:rsidRDefault="00480E5B" w:rsidP="00480E5B">
      <w:pPr>
        <w:jc w:val="center"/>
        <w:rPr>
          <w:shd w:val="clear" w:color="auto" w:fill="FEFEFE"/>
          <w:lang w:val="bg-BG"/>
        </w:rPr>
      </w:pPr>
      <w:r w:rsidRPr="00612E1F">
        <w:rPr>
          <w:shd w:val="clear" w:color="auto" w:fill="FEFEFE"/>
        </w:rPr>
        <w:t>-</w:t>
      </w:r>
      <w:proofErr w:type="spellStart"/>
      <w:r w:rsidRPr="00612E1F">
        <w:rPr>
          <w:shd w:val="clear" w:color="auto" w:fill="FEFEFE"/>
        </w:rPr>
        <w:t>Дейности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по</w:t>
      </w:r>
      <w:proofErr w:type="spellEnd"/>
      <w:r w:rsidRPr="00612E1F">
        <w:rPr>
          <w:shd w:val="clear" w:color="auto" w:fill="FEFEFE"/>
        </w:rPr>
        <w:t xml:space="preserve"> </w:t>
      </w:r>
      <w:proofErr w:type="spellStart"/>
      <w:r w:rsidRPr="00612E1F">
        <w:rPr>
          <w:shd w:val="clear" w:color="auto" w:fill="FEFEFE"/>
        </w:rPr>
        <w:t>координация</w:t>
      </w:r>
      <w:proofErr w:type="spellEnd"/>
      <w:r w:rsidRPr="00612E1F">
        <w:rPr>
          <w:shd w:val="clear" w:color="auto" w:fill="FEFEFE"/>
        </w:rPr>
        <w:t xml:space="preserve"> </w:t>
      </w:r>
    </w:p>
    <w:p w14:paraId="08BB05B5" w14:textId="77EC9188" w:rsidR="00481B9D" w:rsidRPr="00612E1F" w:rsidRDefault="00481B9D" w:rsidP="00480E5B">
      <w:pPr>
        <w:spacing w:line="276" w:lineRule="auto"/>
        <w:jc w:val="center"/>
        <w:rPr>
          <w:b/>
          <w:bCs/>
          <w:noProof/>
          <w:lang w:val="bg-BG"/>
        </w:rPr>
      </w:pPr>
      <w:r w:rsidRPr="00612E1F">
        <w:rPr>
          <w:b/>
          <w:bCs/>
          <w:noProof/>
          <w:lang w:val="bg-BG"/>
        </w:rPr>
        <w:t xml:space="preserve">Бюджет по мярката: </w:t>
      </w:r>
      <w:r w:rsidRPr="00612E1F">
        <w:rPr>
          <w:b/>
          <w:bCs/>
          <w:color w:val="000000"/>
          <w:lang w:val="bg-BG"/>
        </w:rPr>
        <w:t>99 998,47  евро</w:t>
      </w:r>
    </w:p>
    <w:p w14:paraId="37A40DA1" w14:textId="77777777" w:rsidR="00D41A29" w:rsidRPr="00612E1F" w:rsidRDefault="00D41A29" w:rsidP="00553C3A">
      <w:pPr>
        <w:spacing w:line="276" w:lineRule="auto"/>
        <w:jc w:val="both"/>
        <w:rPr>
          <w:noProof/>
          <w:lang w:val="bg-BG"/>
        </w:rPr>
      </w:pPr>
    </w:p>
    <w:p w14:paraId="220EC324" w14:textId="3A05DE3D" w:rsidR="005F459D" w:rsidRPr="00612E1F" w:rsidRDefault="00691205" w:rsidP="00691205">
      <w:pPr>
        <w:spacing w:line="276" w:lineRule="auto"/>
        <w:jc w:val="center"/>
        <w:rPr>
          <w:b/>
          <w:bCs/>
          <w:color w:val="000000"/>
          <w:lang w:val="bg-BG"/>
        </w:rPr>
      </w:pPr>
      <w:r w:rsidRPr="00612E1F">
        <w:rPr>
          <w:b/>
          <w:bCs/>
          <w:color w:val="000000"/>
          <w:lang w:val="bg-BG"/>
        </w:rPr>
        <w:t>ДОПЪЛВАЩО ФИНАНСИРАНЕ КЪМ СВОМР</w:t>
      </w:r>
    </w:p>
    <w:p w14:paraId="51E65A5C" w14:textId="77777777" w:rsidR="005F459D" w:rsidRPr="00612E1F" w:rsidRDefault="005F459D" w:rsidP="00553C3A">
      <w:pPr>
        <w:spacing w:line="276" w:lineRule="auto"/>
        <w:ind w:firstLine="720"/>
        <w:jc w:val="both"/>
        <w:rPr>
          <w:color w:val="000000"/>
          <w:lang w:val="bg-BG"/>
        </w:rPr>
      </w:pPr>
    </w:p>
    <w:p w14:paraId="0D255111" w14:textId="4F2D265E" w:rsidR="005F459D" w:rsidRPr="00612E1F" w:rsidRDefault="005F459D" w:rsidP="00553C3A">
      <w:pPr>
        <w:pStyle w:val="Default"/>
        <w:spacing w:line="276" w:lineRule="auto"/>
        <w:jc w:val="both"/>
      </w:pPr>
      <w:r w:rsidRPr="00612E1F">
        <w:t xml:space="preserve"> </w:t>
      </w:r>
      <w:r w:rsidR="00691205" w:rsidRPr="00612E1F">
        <w:t>П</w:t>
      </w:r>
      <w:r w:rsidRPr="00612E1F">
        <w:t xml:space="preserve">о програма </w:t>
      </w:r>
      <w:r w:rsidR="00691205" w:rsidRPr="00612E1F">
        <w:t xml:space="preserve">„ОКОЛНА СРЕДА“ </w:t>
      </w:r>
      <w:r w:rsidRPr="00612E1F">
        <w:t>и Мярка 9 „Повишаване на осведомеността относно практиките и поведението във връзка с устойчивото потребление, кръговата икономика, мониторинга на отпадъците, както и информационни и разяснителни кампании за заинтересованите страни и населението“</w:t>
      </w:r>
      <w:r w:rsidR="00F1564B">
        <w:t>, Приоритет „Отпадъци“</w:t>
      </w:r>
      <w:r w:rsidRPr="00612E1F">
        <w:t xml:space="preserve"> е в размер на 51 129,19 евро.</w:t>
      </w:r>
    </w:p>
    <w:p w14:paraId="05DAE6BC" w14:textId="77777777" w:rsidR="00691205" w:rsidRPr="00612E1F" w:rsidRDefault="00691205" w:rsidP="00553C3A">
      <w:pPr>
        <w:pStyle w:val="Default"/>
        <w:spacing w:line="276" w:lineRule="auto"/>
        <w:jc w:val="both"/>
      </w:pPr>
    </w:p>
    <w:p w14:paraId="6BA3C440" w14:textId="1DFDA0A7" w:rsidR="005F459D" w:rsidRPr="00612E1F" w:rsidRDefault="005F459D" w:rsidP="00553C3A">
      <w:pPr>
        <w:pStyle w:val="Default"/>
        <w:spacing w:line="276" w:lineRule="auto"/>
        <w:jc w:val="both"/>
      </w:pPr>
      <w:r w:rsidRPr="00612E1F">
        <w:t xml:space="preserve">По програма </w:t>
      </w:r>
      <w:r w:rsidR="00691205" w:rsidRPr="00612E1F">
        <w:t xml:space="preserve">„РАЗВИТИЕ НА ЧОВЕШКИТЕ РЕСУРСИ“ </w:t>
      </w:r>
      <w:r w:rsidRPr="00612E1F">
        <w:t>е одобрена Мярка 8. „Подобряване на достъпа до трудова заетост и активиране за включване на пазара на труда“ с бюджет по мярката 460 162,69 евро.</w:t>
      </w:r>
    </w:p>
    <w:p w14:paraId="04ACCB9B" w14:textId="77777777" w:rsidR="005F459D" w:rsidRPr="00612E1F" w:rsidRDefault="005F459D" w:rsidP="00553C3A">
      <w:pPr>
        <w:spacing w:line="276" w:lineRule="auto"/>
        <w:ind w:firstLine="720"/>
        <w:jc w:val="both"/>
        <w:rPr>
          <w:noProof/>
          <w:lang w:val="bg-BG"/>
        </w:rPr>
      </w:pPr>
    </w:p>
    <w:p w14:paraId="740BB2A0" w14:textId="630AA39A" w:rsidR="005F459D" w:rsidRDefault="005F459D" w:rsidP="00553C3A">
      <w:pPr>
        <w:spacing w:line="276" w:lineRule="auto"/>
        <w:jc w:val="both"/>
        <w:rPr>
          <w:noProof/>
          <w:lang w:val="bg-BG"/>
        </w:rPr>
      </w:pPr>
      <w:r w:rsidRPr="00612E1F">
        <w:rPr>
          <w:noProof/>
          <w:lang w:val="bg-BG"/>
        </w:rPr>
        <w:t xml:space="preserve">Крайният срок за изпълнение на дейностите по проектите към стратегията  за ВОМР е до </w:t>
      </w:r>
      <w:r w:rsidR="00691205" w:rsidRPr="00612E1F">
        <w:rPr>
          <w:noProof/>
          <w:lang w:val="bg-BG"/>
        </w:rPr>
        <w:t>15</w:t>
      </w:r>
      <w:r w:rsidRPr="00612E1F">
        <w:rPr>
          <w:noProof/>
          <w:lang w:val="bg-BG"/>
        </w:rPr>
        <w:t xml:space="preserve"> септември 2029 година, а изпълнението й приключва с извършване последното й плащане по проект към стратегията за ВОМР.</w:t>
      </w:r>
    </w:p>
    <w:p w14:paraId="6BC762E8" w14:textId="77777777" w:rsidR="005805A3" w:rsidRDefault="005805A3" w:rsidP="00553C3A">
      <w:pPr>
        <w:spacing w:line="276" w:lineRule="auto"/>
        <w:jc w:val="both"/>
        <w:rPr>
          <w:noProof/>
          <w:lang w:val="bg-BG"/>
        </w:rPr>
      </w:pPr>
    </w:p>
    <w:p w14:paraId="0163C4CC" w14:textId="77777777" w:rsidR="005805A3" w:rsidRDefault="005805A3" w:rsidP="00553C3A">
      <w:pPr>
        <w:spacing w:line="276" w:lineRule="auto"/>
        <w:jc w:val="both"/>
        <w:rPr>
          <w:noProof/>
          <w:lang w:val="bg-BG"/>
        </w:rPr>
      </w:pPr>
    </w:p>
    <w:p w14:paraId="7AF93C68" w14:textId="77777777" w:rsidR="00691205" w:rsidRDefault="00691205" w:rsidP="00553C3A">
      <w:pPr>
        <w:spacing w:line="276" w:lineRule="auto"/>
        <w:jc w:val="both"/>
        <w:rPr>
          <w:noProof/>
          <w:lang w:val="bg-BG"/>
        </w:rPr>
      </w:pPr>
    </w:p>
    <w:p w14:paraId="3940CF01" w14:textId="77777777" w:rsidR="005805A3" w:rsidRDefault="005805A3" w:rsidP="00553C3A">
      <w:pPr>
        <w:spacing w:line="276" w:lineRule="auto"/>
        <w:jc w:val="both"/>
        <w:rPr>
          <w:noProof/>
          <w:lang w:val="bg-BG"/>
        </w:rPr>
      </w:pPr>
    </w:p>
    <w:p w14:paraId="79E0FD3C" w14:textId="77777777" w:rsidR="00BC3159" w:rsidRDefault="00BC3159" w:rsidP="00553C3A"/>
    <w:sectPr w:rsidR="00BC3159" w:rsidSect="00927CE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9676" w14:textId="77777777" w:rsidR="003068E9" w:rsidRDefault="003068E9" w:rsidP="00927CEA">
      <w:r>
        <w:separator/>
      </w:r>
    </w:p>
  </w:endnote>
  <w:endnote w:type="continuationSeparator" w:id="0">
    <w:p w14:paraId="376EB698" w14:textId="77777777" w:rsidR="003068E9" w:rsidRDefault="003068E9" w:rsidP="0092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A95C" w14:textId="77777777" w:rsidR="003068E9" w:rsidRDefault="003068E9" w:rsidP="00927CEA">
      <w:r>
        <w:separator/>
      </w:r>
    </w:p>
  </w:footnote>
  <w:footnote w:type="continuationSeparator" w:id="0">
    <w:p w14:paraId="0FDC0532" w14:textId="77777777" w:rsidR="003068E9" w:rsidRDefault="003068E9" w:rsidP="0092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B41"/>
    <w:multiLevelType w:val="hybridMultilevel"/>
    <w:tmpl w:val="6BC01A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C86"/>
    <w:multiLevelType w:val="hybridMultilevel"/>
    <w:tmpl w:val="3DD44636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C0DDD"/>
    <w:multiLevelType w:val="hybridMultilevel"/>
    <w:tmpl w:val="131EC34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53CC0"/>
    <w:multiLevelType w:val="hybridMultilevel"/>
    <w:tmpl w:val="C0AE6A4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A4EB9"/>
    <w:multiLevelType w:val="hybridMultilevel"/>
    <w:tmpl w:val="27CAD1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63B73"/>
    <w:multiLevelType w:val="hybridMultilevel"/>
    <w:tmpl w:val="D8EA3EE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601EC"/>
    <w:multiLevelType w:val="hybridMultilevel"/>
    <w:tmpl w:val="BB7050C8"/>
    <w:lvl w:ilvl="0" w:tplc="040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CBE7A24"/>
    <w:multiLevelType w:val="hybridMultilevel"/>
    <w:tmpl w:val="0AC8FB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6A91"/>
    <w:multiLevelType w:val="hybridMultilevel"/>
    <w:tmpl w:val="10EEF95C"/>
    <w:lvl w:ilvl="0" w:tplc="0402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7DD105C9"/>
    <w:multiLevelType w:val="hybridMultilevel"/>
    <w:tmpl w:val="4E0ECD60"/>
    <w:lvl w:ilvl="0" w:tplc="04020009">
      <w:start w:val="1"/>
      <w:numFmt w:val="bullet"/>
      <w:lvlText w:val=""/>
      <w:lvlJc w:val="left"/>
      <w:pPr>
        <w:ind w:left="136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num w:numId="1" w16cid:durableId="701442204">
    <w:abstractNumId w:val="1"/>
  </w:num>
  <w:num w:numId="2" w16cid:durableId="1023357476">
    <w:abstractNumId w:val="5"/>
  </w:num>
  <w:num w:numId="3" w16cid:durableId="2004117307">
    <w:abstractNumId w:val="0"/>
  </w:num>
  <w:num w:numId="4" w16cid:durableId="2064449726">
    <w:abstractNumId w:val="2"/>
  </w:num>
  <w:num w:numId="5" w16cid:durableId="14581163">
    <w:abstractNumId w:val="8"/>
  </w:num>
  <w:num w:numId="6" w16cid:durableId="648707096">
    <w:abstractNumId w:val="7"/>
  </w:num>
  <w:num w:numId="7" w16cid:durableId="888028019">
    <w:abstractNumId w:val="6"/>
  </w:num>
  <w:num w:numId="8" w16cid:durableId="539824048">
    <w:abstractNumId w:val="9"/>
  </w:num>
  <w:num w:numId="9" w16cid:durableId="1993753371">
    <w:abstractNumId w:val="4"/>
  </w:num>
  <w:num w:numId="10" w16cid:durableId="1546214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9"/>
    <w:rsid w:val="000B28D7"/>
    <w:rsid w:val="000F4A6D"/>
    <w:rsid w:val="000F606A"/>
    <w:rsid w:val="00166A41"/>
    <w:rsid w:val="0029645E"/>
    <w:rsid w:val="002C070A"/>
    <w:rsid w:val="002D2975"/>
    <w:rsid w:val="003068E9"/>
    <w:rsid w:val="003130D3"/>
    <w:rsid w:val="00404D0F"/>
    <w:rsid w:val="00422FE3"/>
    <w:rsid w:val="00465C0B"/>
    <w:rsid w:val="00480E5B"/>
    <w:rsid w:val="00481B9D"/>
    <w:rsid w:val="004966B2"/>
    <w:rsid w:val="004F64D3"/>
    <w:rsid w:val="00505589"/>
    <w:rsid w:val="005374E0"/>
    <w:rsid w:val="005468F4"/>
    <w:rsid w:val="00553C3A"/>
    <w:rsid w:val="005805A3"/>
    <w:rsid w:val="00596F9D"/>
    <w:rsid w:val="005F459D"/>
    <w:rsid w:val="00612E1F"/>
    <w:rsid w:val="00643DEB"/>
    <w:rsid w:val="00691205"/>
    <w:rsid w:val="00731D94"/>
    <w:rsid w:val="00797BB0"/>
    <w:rsid w:val="008013AE"/>
    <w:rsid w:val="00824223"/>
    <w:rsid w:val="0083576A"/>
    <w:rsid w:val="00871753"/>
    <w:rsid w:val="008E36FF"/>
    <w:rsid w:val="00927CEA"/>
    <w:rsid w:val="00956CD6"/>
    <w:rsid w:val="00973CF3"/>
    <w:rsid w:val="009B5409"/>
    <w:rsid w:val="009B7D49"/>
    <w:rsid w:val="009F4391"/>
    <w:rsid w:val="00A5785E"/>
    <w:rsid w:val="00AA5BCE"/>
    <w:rsid w:val="00BC3159"/>
    <w:rsid w:val="00C701C3"/>
    <w:rsid w:val="00D0260C"/>
    <w:rsid w:val="00D14794"/>
    <w:rsid w:val="00D41A29"/>
    <w:rsid w:val="00D566A1"/>
    <w:rsid w:val="00D943AB"/>
    <w:rsid w:val="00DE5B3C"/>
    <w:rsid w:val="00EC613F"/>
    <w:rsid w:val="00F1564B"/>
    <w:rsid w:val="00F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6AAF"/>
  <w15:chartTrackingRefBased/>
  <w15:docId w15:val="{EAB29B43-4385-426A-BEA9-276E0F5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59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1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g-BG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1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g-BG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1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g-BG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1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bg-BG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1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bg-BG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1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bg-BG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1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bg-BG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1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bg-BG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1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bg-BG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C3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C3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C3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C31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C315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C31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C315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C31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C31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 w:bidi="ar-SA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BC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1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 w:bidi="ar-SA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BC3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1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bg-BG" w:bidi="ar-SA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BC3159"/>
    <w:rPr>
      <w:i/>
      <w:iCs/>
      <w:color w:val="404040" w:themeColor="text1" w:themeTint="BF"/>
    </w:rPr>
  </w:style>
  <w:style w:type="paragraph" w:styleId="a9">
    <w:name w:val="List Paragraph"/>
    <w:aliases w:val="Източник,ПАРАГРАФ,List Paragraph1,List1,List Paragraph11,List Paragraph111,Colorful List - Accent 11,List Paragraph1111"/>
    <w:basedOn w:val="a"/>
    <w:link w:val="aa"/>
    <w:uiPriority w:val="34"/>
    <w:qFormat/>
    <w:rsid w:val="00BC31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bg-BG" w:bidi="ar-SA"/>
      <w14:ligatures w14:val="standardContextual"/>
    </w:rPr>
  </w:style>
  <w:style w:type="character" w:styleId="ab">
    <w:name w:val="Intense Emphasis"/>
    <w:basedOn w:val="a0"/>
    <w:uiPriority w:val="21"/>
    <w:qFormat/>
    <w:rsid w:val="00BC315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C3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bg-BG" w:bidi="ar-SA"/>
      <w14:ligatures w14:val="standardContextual"/>
    </w:rPr>
  </w:style>
  <w:style w:type="character" w:customStyle="1" w:styleId="ad">
    <w:name w:val="Интензивно цитиране Знак"/>
    <w:basedOn w:val="a0"/>
    <w:link w:val="ac"/>
    <w:uiPriority w:val="30"/>
    <w:rsid w:val="00BC315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C315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F4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af">
    <w:name w:val="Table Grid"/>
    <w:basedOn w:val="a1"/>
    <w:uiPriority w:val="39"/>
    <w:rsid w:val="005F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писък на абзаци Знак"/>
    <w:aliases w:val="Източник Знак,ПАРАГРАФ Знак,List Paragraph1 Знак,List1 Знак,List Paragraph11 Знак,List Paragraph111 Знак,Colorful List - Accent 11 Знак,List Paragraph1111 Знак"/>
    <w:link w:val="a9"/>
    <w:uiPriority w:val="34"/>
    <w:qFormat/>
    <w:locked/>
    <w:rsid w:val="00797BB0"/>
  </w:style>
  <w:style w:type="paragraph" w:styleId="af0">
    <w:name w:val="header"/>
    <w:basedOn w:val="a"/>
    <w:link w:val="af1"/>
    <w:uiPriority w:val="99"/>
    <w:unhideWhenUsed/>
    <w:rsid w:val="00927CEA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basedOn w:val="a0"/>
    <w:link w:val="af0"/>
    <w:uiPriority w:val="99"/>
    <w:rsid w:val="00927CEA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927CEA"/>
    <w:pPr>
      <w:tabs>
        <w:tab w:val="center" w:pos="4536"/>
        <w:tab w:val="right" w:pos="9072"/>
      </w:tabs>
    </w:pPr>
  </w:style>
  <w:style w:type="character" w:customStyle="1" w:styleId="af3">
    <w:name w:val="Долен колонтитул Знак"/>
    <w:basedOn w:val="a0"/>
    <w:link w:val="af2"/>
    <w:uiPriority w:val="99"/>
    <w:rsid w:val="00927CEA"/>
    <w:rPr>
      <w:rFonts w:ascii="Times New Roman" w:eastAsia="Times New Roman" w:hAnsi="Times New Roman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 Prespa Banite</dc:creator>
  <cp:keywords/>
  <dc:description/>
  <cp:lastModifiedBy>MiG Prespa Banite</cp:lastModifiedBy>
  <cp:revision>13</cp:revision>
  <dcterms:created xsi:type="dcterms:W3CDTF">2026-04-03T08:22:00Z</dcterms:created>
  <dcterms:modified xsi:type="dcterms:W3CDTF">2026-04-30T11:52:00Z</dcterms:modified>
</cp:coreProperties>
</file>